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444444"/>
          <w:spacing w:val="0"/>
          <w:sz w:val="48"/>
          <w:szCs w:val="48"/>
          <w:shd w:val="clear" w:fill="FFFFFF"/>
        </w:rPr>
      </w:pPr>
      <w:r>
        <w:rPr>
          <w:rFonts w:hint="eastAsia" w:ascii="方正小标宋简体" w:hAnsi="方正小标宋简体" w:eastAsia="方正小标宋简体" w:cs="方正小标宋简体"/>
          <w:i w:val="0"/>
          <w:iCs w:val="0"/>
          <w:caps w:val="0"/>
          <w:color w:val="444444"/>
          <w:spacing w:val="0"/>
          <w:sz w:val="48"/>
          <w:szCs w:val="48"/>
          <w:shd w:val="clear" w:fill="FFFFFF"/>
        </w:rPr>
        <w:t>国务院关于进一步加强和改进最低生活保障工作的意见</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一、总体要求和基本原则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（一）总体要求。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坚持应保尽保。把保障困难群众基本生活放到更加突出的位置，落实政府责任，加大政府投入，加强部门协作，强化监督问责，确保把所有符合条件的困难群众全部纳入最低生活保障范围。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坚持公平公正。健全最低生活保障法规制度，完善程序规定，畅通城乡居民的参与渠道，加大政策信息公开力度，做到审批过程公开透明，审批结果公平公正。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坚持动态管理。采取最低生活保障对象定期报告和管理审批机关分类复核相结合等方法，加强对最低生活保障对象的日常管理和服务，切实做到保障对象有进有出、补助水平有升有降。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坚持统筹兼顾。统筹城乡、区域和经济社会发展，做到最低生活保障标准与经济社会发展水平相适应，最低生活保障制度与其他社会保障制度相衔接，有效保障困难群众基本生活。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二、加强和改进最低生活保障工作的政策措施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（一）完善最低生活保障对象认定条件。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（二）规范最低生活保障审核审批程序。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规范发放程序。各地要全面推行最低生活保障金社会化发放，按照财政国库管理制度将最低生活保障金直接支付到保障家庭账户，确保最低生活保障金足额、及时发放到位。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（三）建立救助申请家庭经济状况核对机制。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（四）加强最低生活保障对象动态管理。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（五）健全最低生活保障工作监管机制。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（六）建立健全投诉举报核查制度。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（七）加强最低生活保障与其他社会救助制度的有效衔接。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三、强化工作保障，确保各项政策措施落到实处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二）加强经费保障。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四、加强组织领导，进一步落实管理责任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 xml:space="preserve">国 务 院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2012年9月1日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4E59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5322</Words>
  <Characters>5332</Characters>
  <Lines>0</Lines>
  <Paragraphs>0</Paragraphs>
  <TotalTime>1</TotalTime>
  <ScaleCrop>false</ScaleCrop>
  <LinksUpToDate>false</LinksUpToDate>
  <CharactersWithSpaces>5336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2022-08-15T02:31:30Z</dcterms:created>
  <dc:creator>Administrator</dc:creator>
  <cp:lastModifiedBy>阿毅</cp:lastModifiedBy>
  <dcterms:modified xsi:type="dcterms:W3CDTF">2022-08-15T02:33:17Z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CAFA4D29075B439480A35F0A400A67E9</vt:lpwstr>
  </property>
</Properties>
</file>