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sz w:val="28"/>
          <w:szCs w:val="28"/>
          <w:lang w:eastAsia="zh-CN"/>
        </w:rPr>
      </w:pPr>
    </w:p>
    <w:p>
      <w:pPr>
        <w:jc w:val="center"/>
        <w:rPr>
          <w:rFonts w:hint="eastAsia" w:ascii="新宋体" w:hAnsi="新宋体" w:eastAsia="新宋体" w:cs="新宋体"/>
          <w:sz w:val="28"/>
          <w:szCs w:val="28"/>
          <w:lang w:eastAsia="zh-CN"/>
        </w:rPr>
      </w:pPr>
    </w:p>
    <w:p>
      <w:pPr>
        <w:jc w:val="center"/>
        <w:rPr>
          <w:rFonts w:hint="eastAsia" w:ascii="新宋体" w:hAnsi="新宋体" w:eastAsia="新宋体" w:cs="新宋体"/>
          <w:sz w:val="28"/>
          <w:szCs w:val="28"/>
          <w:lang w:eastAsia="zh-CN"/>
        </w:rPr>
      </w:pPr>
    </w:p>
    <w:p>
      <w:pPr>
        <w:jc w:val="center"/>
        <w:rPr>
          <w:rFonts w:hint="eastAsia" w:ascii="新宋体" w:hAnsi="新宋体" w:eastAsia="新宋体" w:cs="新宋体"/>
          <w:sz w:val="28"/>
          <w:szCs w:val="28"/>
          <w:lang w:eastAsia="zh-CN"/>
        </w:rPr>
      </w:pPr>
    </w:p>
    <w:p>
      <w:pPr>
        <w:jc w:val="both"/>
        <w:rPr>
          <w:rFonts w:hint="eastAsia" w:ascii="新宋体" w:hAnsi="新宋体" w:eastAsia="新宋体" w:cs="新宋体"/>
          <w:sz w:val="24"/>
          <w:szCs w:val="24"/>
          <w:lang w:eastAsia="zh-CN"/>
        </w:rPr>
      </w:pPr>
    </w:p>
    <w:p>
      <w:pPr>
        <w:jc w:val="both"/>
        <w:rPr>
          <w:rFonts w:hint="eastAsia" w:ascii="新宋体" w:hAnsi="新宋体" w:eastAsia="新宋体" w:cs="新宋体"/>
          <w:sz w:val="24"/>
          <w:szCs w:val="24"/>
          <w:lang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五镇发〔</w:t>
      </w:r>
      <w:r>
        <w:rPr>
          <w:rFonts w:hint="eastAsia"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号</w:t>
      </w:r>
    </w:p>
    <w:p>
      <w:pPr>
        <w:jc w:val="both"/>
        <w:rPr>
          <w:rFonts w:hint="eastAsia" w:ascii="黑体" w:hAnsi="黑体" w:eastAsia="黑体" w:cs="黑体"/>
          <w:sz w:val="48"/>
          <w:szCs w:val="48"/>
          <w:lang w:val="en-US" w:eastAsia="zh-CN"/>
        </w:rPr>
      </w:pPr>
    </w:p>
    <w:p>
      <w:pPr>
        <w:spacing w:line="520" w:lineRule="exact"/>
        <w:jc w:val="center"/>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lang w:val="en-US" w:eastAsia="zh-CN"/>
        </w:rPr>
        <w:t>五女店镇</w:t>
      </w:r>
      <w:r>
        <w:rPr>
          <w:rFonts w:hint="eastAsia" w:ascii="方正公文小标宋" w:hAnsi="方正公文小标宋" w:eastAsia="方正公文小标宋" w:cs="方正公文小标宋"/>
          <w:color w:val="auto"/>
          <w:sz w:val="44"/>
          <w:szCs w:val="44"/>
        </w:rPr>
        <w:t>关于印发《消防安全重大风险隐患</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专项排查整治2023行动工作方案》</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小标宋_GBK" w:cs="Times New Roman"/>
          <w:color w:val="auto"/>
          <w:sz w:val="44"/>
          <w:szCs w:val="44"/>
        </w:rPr>
      </w:pPr>
    </w:p>
    <w:p>
      <w:pPr>
        <w:keepNext w:val="0"/>
        <w:keepLines w:val="0"/>
        <w:pageBreakBefore w:val="0"/>
        <w:widowControl w:val="0"/>
        <w:kinsoku/>
        <w:overflowPunct/>
        <w:topLinePunct w:val="0"/>
        <w:autoSpaceDE/>
        <w:autoSpaceDN/>
        <w:bidi w:val="0"/>
        <w:adjustRightInd/>
        <w:spacing w:line="560" w:lineRule="exact"/>
        <w:jc w:val="left"/>
        <w:textAlignment w:val="baseline"/>
        <w:rPr>
          <w:rFonts w:hint="eastAsia" w:ascii="仿宋" w:hAnsi="仿宋" w:eastAsia="仿宋" w:cs="仿宋"/>
          <w:color w:val="auto"/>
          <w:sz w:val="32"/>
          <w:szCs w:val="24"/>
        </w:rPr>
      </w:pPr>
      <w:r>
        <w:rPr>
          <w:rFonts w:hint="eastAsia" w:ascii="仿宋" w:hAnsi="仿宋" w:eastAsia="仿宋" w:cs="仿宋"/>
          <w:color w:val="auto"/>
          <w:sz w:val="32"/>
          <w:szCs w:val="24"/>
        </w:rPr>
        <w:t>各</w:t>
      </w:r>
      <w:r>
        <w:rPr>
          <w:rFonts w:hint="eastAsia" w:ascii="仿宋" w:hAnsi="仿宋" w:eastAsia="仿宋" w:cs="仿宋"/>
          <w:color w:val="auto"/>
          <w:sz w:val="32"/>
          <w:szCs w:val="24"/>
          <w:lang w:val="en-US" w:eastAsia="zh-CN"/>
        </w:rPr>
        <w:t>行政村、镇直各单位</w:t>
      </w:r>
      <w:r>
        <w:rPr>
          <w:rFonts w:hint="eastAsia" w:ascii="仿宋" w:hAnsi="仿宋" w:eastAsia="仿宋" w:cs="仿宋"/>
          <w:color w:val="auto"/>
          <w:sz w:val="32"/>
          <w:szCs w:val="24"/>
        </w:rPr>
        <w:t>：</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为认真贯彻落实习近平总书记重要指示精神和中央领导同志批示要求，细化落实国务院安委会关于重大事故隐患专项排查整治有关决策部署，按照</w:t>
      </w:r>
      <w:r>
        <w:rPr>
          <w:rFonts w:hint="eastAsia" w:ascii="仿宋" w:hAnsi="仿宋" w:eastAsia="仿宋" w:cs="仿宋"/>
          <w:color w:val="auto"/>
          <w:sz w:val="32"/>
          <w:szCs w:val="32"/>
          <w:lang w:val="en-US" w:eastAsia="zh-CN"/>
        </w:rPr>
        <w:t>许建消安</w:t>
      </w:r>
      <w:r>
        <w:rPr>
          <w:rFonts w:hint="eastAsia" w:ascii="仿宋" w:hAnsi="仿宋" w:eastAsia="仿宋" w:cs="仿宋"/>
          <w:color w:val="auto"/>
          <w:sz w:val="32"/>
          <w:szCs w:val="32"/>
        </w:rPr>
        <w:t>〔2023〕</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号关于印发《消防安全重大风险隐患专项排查整治2023行动工作方案》的通知，镇消防安全委员会研究制定了《</w:t>
      </w:r>
      <w:r>
        <w:rPr>
          <w:rFonts w:hint="eastAsia" w:ascii="仿宋" w:hAnsi="仿宋" w:eastAsia="仿宋" w:cs="仿宋"/>
          <w:color w:val="auto"/>
          <w:sz w:val="32"/>
          <w:szCs w:val="32"/>
          <w:lang w:val="en-US" w:eastAsia="zh-CN"/>
        </w:rPr>
        <w:t>五女店镇</w:t>
      </w:r>
      <w:r>
        <w:rPr>
          <w:rFonts w:hint="eastAsia" w:ascii="仿宋" w:hAnsi="仿宋" w:eastAsia="仿宋" w:cs="仿宋"/>
          <w:color w:val="auto"/>
          <w:sz w:val="32"/>
          <w:szCs w:val="32"/>
        </w:rPr>
        <w:t>消防安全重大风险隐患专项排查整治行动工作方案》。现印发你们，请认真抓好落实，确保取得实效。</w:t>
      </w:r>
    </w:p>
    <w:p>
      <w:pPr>
        <w:keepNext w:val="0"/>
        <w:keepLines w:val="0"/>
        <w:pageBreakBefore w:val="0"/>
        <w:widowControl w:val="0"/>
        <w:kinsoku/>
        <w:overflowPunct/>
        <w:topLinePunct w:val="0"/>
        <w:autoSpaceDE/>
        <w:autoSpaceDN/>
        <w:bidi w:val="0"/>
        <w:adjustRightInd/>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4800" w:firstLineChars="15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中共建安区五女店镇委</w:t>
      </w: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rFonts w:hint="eastAsia" w:ascii="Times New Roman" w:hAnsi="Times New Roman" w:eastAsia="方正仿宋_GBK" w:cs="Times New Roman"/>
          <w:color w:val="auto"/>
          <w:sz w:val="28"/>
          <w:szCs w:val="28"/>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2023年5月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w:t>
      </w:r>
    </w:p>
    <w:p>
      <w:pPr>
        <w:keepNext w:val="0"/>
        <w:keepLines w:val="0"/>
        <w:pageBreakBefore w:val="0"/>
        <w:widowControl w:val="0"/>
        <w:kinsoku/>
        <w:overflowPunct/>
        <w:topLinePunct w:val="0"/>
        <w:autoSpaceDE/>
        <w:autoSpaceDN/>
        <w:bidi w:val="0"/>
        <w:adjustRightInd/>
        <w:spacing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消防安全重大风险隐患专项排查整治</w:t>
      </w:r>
    </w:p>
    <w:p>
      <w:pPr>
        <w:keepNext w:val="0"/>
        <w:keepLines w:val="0"/>
        <w:pageBreakBefore w:val="0"/>
        <w:widowControl w:val="0"/>
        <w:kinsoku/>
        <w:overflowPunct/>
        <w:topLinePunct w:val="0"/>
        <w:autoSpaceDE/>
        <w:autoSpaceDN/>
        <w:bidi w:val="0"/>
        <w:adjustRightInd/>
        <w:spacing w:line="560" w:lineRule="exact"/>
        <w:jc w:val="center"/>
        <w:textAlignment w:val="auto"/>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44"/>
          <w:szCs w:val="44"/>
        </w:rPr>
        <w:t>2023行动工作方案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rPr>
        <w:t>为贯彻落实习近平总书记重要指示精神和中央领导同志批示要求，深刻汲取河北沧县“3·27”、浙江武义县“4·17”、北京市长峰医院“4·18”</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山西省临县高层住宅“5·7”，重大火灾事故教训，细化落实国务院安委会、</w:t>
      </w:r>
      <w:r>
        <w:rPr>
          <w:rFonts w:hint="eastAsia" w:ascii="仿宋" w:hAnsi="仿宋" w:eastAsia="仿宋" w:cs="仿宋"/>
          <w:color w:val="auto"/>
          <w:sz w:val="32"/>
          <w:szCs w:val="32"/>
          <w:lang w:val="en-US" w:eastAsia="zh-CN"/>
        </w:rPr>
        <w:t>市委</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政府</w:t>
      </w:r>
      <w:r>
        <w:rPr>
          <w:rFonts w:hint="eastAsia" w:ascii="仿宋" w:hAnsi="仿宋" w:eastAsia="仿宋" w:cs="仿宋"/>
          <w:color w:val="auto"/>
          <w:sz w:val="32"/>
          <w:szCs w:val="32"/>
          <w:lang w:eastAsia="zh-CN"/>
        </w:rPr>
        <w:t>、区委、区政府</w:t>
      </w:r>
      <w:r>
        <w:rPr>
          <w:rFonts w:hint="eastAsia" w:ascii="仿宋" w:hAnsi="仿宋" w:eastAsia="仿宋" w:cs="仿宋"/>
          <w:color w:val="auto"/>
          <w:sz w:val="32"/>
          <w:szCs w:val="32"/>
        </w:rPr>
        <w:t>有关决策部署，进一步压紧压实消防安全责任，全力推动排查整治重大火灾隐患，有效防范遏制亡人和有影响的火灾事故，坚决杜绝重特大火灾事故</w:t>
      </w:r>
      <w:r>
        <w:rPr>
          <w:rFonts w:hint="eastAsia" w:ascii="仿宋" w:hAnsi="仿宋" w:eastAsia="仿宋" w:cs="仿宋"/>
          <w:b/>
          <w:bCs/>
          <w:color w:val="auto"/>
          <w:sz w:val="32"/>
          <w:szCs w:val="32"/>
        </w:rPr>
        <w:t>，</w:t>
      </w:r>
      <w:r>
        <w:rPr>
          <w:rFonts w:hint="eastAsia" w:ascii="仿宋" w:hAnsi="仿宋" w:eastAsia="仿宋" w:cs="仿宋"/>
          <w:b w:val="0"/>
          <w:bCs w:val="0"/>
          <w:color w:val="auto"/>
          <w:sz w:val="32"/>
          <w:szCs w:val="32"/>
        </w:rPr>
        <w:t>镇政府按照上级的统一部署，结合实际，决定从即日起在全镇部署开展消防安全重大风险隐患专项排查整治行动，制定工作方案如下：　</w:t>
      </w:r>
      <w:r>
        <w:rPr>
          <w:rFonts w:hint="eastAsia" w:ascii="仿宋" w:hAnsi="仿宋" w:eastAsia="仿宋" w:cs="仿宋"/>
          <w:b w:val="0"/>
          <w:bCs w:val="0"/>
          <w:color w:val="auto"/>
          <w:sz w:val="32"/>
          <w:szCs w:val="32"/>
          <w:lang w:val="en-US" w:eastAsia="zh-CN"/>
        </w:rPr>
        <w:t xml:space="preserve">         </w:t>
      </w:r>
    </w:p>
    <w:p>
      <w:pPr>
        <w:pStyle w:val="2"/>
        <w:rPr>
          <w:rFonts w:hint="eastAsia" w:ascii="黑体" w:hAnsi="黑体" w:eastAsia="黑体" w:cs="黑体"/>
          <w:lang w:val="en-US" w:eastAsia="zh-CN"/>
        </w:rPr>
      </w:pPr>
      <w:r>
        <w:rPr>
          <w:rFonts w:hint="eastAsia" w:ascii="仿宋" w:hAnsi="仿宋" w:eastAsia="仿宋" w:cs="仿宋"/>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 xml:space="preserve">   一、</w:t>
      </w:r>
      <w:r>
        <w:rPr>
          <w:rFonts w:hint="eastAsia" w:ascii="黑体" w:hAnsi="黑体" w:eastAsia="黑体" w:cs="黑体"/>
          <w:color w:val="auto"/>
          <w:sz w:val="32"/>
          <w:szCs w:val="32"/>
        </w:rPr>
        <w:t>总体要求</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color w:val="auto"/>
          <w:sz w:val="32"/>
          <w:szCs w:val="32"/>
          <w:lang w:eastAsia="zh-CN"/>
        </w:rPr>
        <w:t>（</w:t>
      </w:r>
      <w:r>
        <w:rPr>
          <w:rFonts w:hint="eastAsia" w:ascii="楷体" w:hAnsi="楷体" w:eastAsia="楷体" w:cs="楷体"/>
          <w:b/>
          <w:color w:val="auto"/>
          <w:sz w:val="32"/>
          <w:szCs w:val="32"/>
          <w:lang w:val="en-US" w:eastAsia="zh-CN"/>
        </w:rPr>
        <w:t>一</w:t>
      </w:r>
      <w:r>
        <w:rPr>
          <w:rFonts w:hint="eastAsia" w:ascii="楷体" w:hAnsi="楷体" w:eastAsia="楷体" w:cs="楷体"/>
          <w:b/>
          <w:color w:val="auto"/>
          <w:sz w:val="32"/>
          <w:szCs w:val="32"/>
          <w:lang w:eastAsia="zh-CN"/>
        </w:rPr>
        <w:t>）</w:t>
      </w:r>
      <w:r>
        <w:rPr>
          <w:rFonts w:hint="eastAsia" w:ascii="楷体" w:hAnsi="楷体" w:eastAsia="楷体" w:cs="楷体"/>
          <w:b/>
          <w:color w:val="auto"/>
          <w:sz w:val="32"/>
          <w:szCs w:val="32"/>
        </w:rPr>
        <w:t>工作思路。</w:t>
      </w:r>
      <w:r>
        <w:rPr>
          <w:rFonts w:hint="eastAsia" w:ascii="仿宋" w:hAnsi="仿宋" w:eastAsia="仿宋" w:cs="仿宋"/>
          <w:color w:val="auto"/>
          <w:sz w:val="32"/>
          <w:szCs w:val="32"/>
        </w:rPr>
        <w:t>以习近平新时代中国特色社会主义思想为指导，认真贯彻落实党的二十大精神和习近平总书记关于安全生产重要论述，坚持人民至上、生命至上，坚持安全第一、预防为主，坚持问题导向、系统思维，严格落实安全生产十五条硬措施，聚焦人员活动集中且易造成群死群伤的单位场所，聚焦近年来重特大火灾事故暴露出的问题教训，</w:t>
      </w:r>
      <w:r>
        <w:rPr>
          <w:rFonts w:hint="eastAsia" w:ascii="仿宋" w:hAnsi="仿宋" w:eastAsia="仿宋" w:cs="仿宋"/>
          <w:sz w:val="32"/>
          <w:szCs w:val="32"/>
        </w:rPr>
        <w:t>运用好“六防六化”工作方法，各</w:t>
      </w:r>
      <w:r>
        <w:rPr>
          <w:rFonts w:hint="eastAsia" w:ascii="仿宋" w:hAnsi="仿宋" w:eastAsia="仿宋" w:cs="仿宋"/>
          <w:sz w:val="32"/>
          <w:szCs w:val="32"/>
          <w:lang w:val="en-US" w:eastAsia="zh-CN"/>
        </w:rPr>
        <w:t>行政</w:t>
      </w:r>
      <w:r>
        <w:rPr>
          <w:rFonts w:hint="eastAsia" w:ascii="仿宋" w:hAnsi="仿宋" w:eastAsia="仿宋" w:cs="仿宋"/>
          <w:sz w:val="32"/>
          <w:szCs w:val="32"/>
        </w:rPr>
        <w:t>村（社区）、行业部门深入开展消防安全重大风险隐患专项排查整治行动，强化源头治理、系统治理、精准治理，深入推进重点场所排查、突出风险整治、重点行业管理等工作，有效防范化解重大消防安全风险，全面提升消防安全管理能力、公民消防安全素质，进一步推动强化消防安全红线意识，织密织牢部门监管责任体系，压紧压实企业消防安全主体责任，深入开展消防安全隐患排查整治，精准发现和严厉查处各类消防安全违法行为，坚决防范遏制群死群伤火灾事故发生，切实维护全</w:t>
      </w:r>
      <w:r>
        <w:rPr>
          <w:rFonts w:hint="eastAsia" w:ascii="仿宋" w:hAnsi="仿宋" w:eastAsia="仿宋" w:cs="仿宋"/>
          <w:sz w:val="32"/>
          <w:szCs w:val="32"/>
          <w:lang w:val="en-US" w:eastAsia="zh-CN"/>
        </w:rPr>
        <w:t>镇</w:t>
      </w:r>
      <w:r>
        <w:rPr>
          <w:rFonts w:hint="eastAsia" w:ascii="仿宋" w:hAnsi="仿宋" w:eastAsia="仿宋" w:cs="仿宋"/>
          <w:sz w:val="32"/>
          <w:szCs w:val="32"/>
        </w:rPr>
        <w:t>消防安全形势稳定。</w:t>
      </w:r>
      <w:r>
        <w:rPr>
          <w:rFonts w:hint="eastAsia" w:ascii="仿宋" w:hAnsi="仿宋" w:eastAsia="仿宋" w:cs="仿宋"/>
          <w:color w:val="auto"/>
          <w:sz w:val="32"/>
          <w:szCs w:val="32"/>
        </w:rPr>
        <w:t>以高水平安全保障高质量发展。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color w:val="auto"/>
          <w:sz w:val="32"/>
          <w:szCs w:val="32"/>
          <w:lang w:eastAsia="zh-CN"/>
        </w:rPr>
        <w:t>（</w:t>
      </w:r>
      <w:r>
        <w:rPr>
          <w:rFonts w:hint="eastAsia" w:ascii="楷体" w:hAnsi="楷体" w:eastAsia="楷体" w:cs="楷体"/>
          <w:b/>
          <w:color w:val="auto"/>
          <w:sz w:val="32"/>
          <w:szCs w:val="32"/>
          <w:lang w:val="en-US" w:eastAsia="zh-CN"/>
        </w:rPr>
        <w:t>二</w:t>
      </w:r>
      <w:r>
        <w:rPr>
          <w:rFonts w:hint="eastAsia" w:ascii="楷体" w:hAnsi="楷体" w:eastAsia="楷体" w:cs="楷体"/>
          <w:b/>
          <w:color w:val="auto"/>
          <w:sz w:val="32"/>
          <w:szCs w:val="32"/>
          <w:lang w:eastAsia="zh-CN"/>
        </w:rPr>
        <w:t>）</w:t>
      </w:r>
      <w:r>
        <w:rPr>
          <w:rFonts w:hint="eastAsia" w:ascii="楷体" w:hAnsi="楷体" w:eastAsia="楷体" w:cs="楷体"/>
          <w:b/>
          <w:color w:val="auto"/>
          <w:sz w:val="32"/>
          <w:szCs w:val="32"/>
        </w:rPr>
        <w:t>工作目标。</w:t>
      </w:r>
      <w:r>
        <w:rPr>
          <w:rFonts w:hint="eastAsia" w:ascii="仿宋" w:hAnsi="仿宋" w:eastAsia="仿宋" w:cs="仿宋"/>
          <w:color w:val="auto"/>
          <w:sz w:val="32"/>
          <w:szCs w:val="32"/>
        </w:rPr>
        <w:t>通过专项行动，全面摸清并动态掌握现阶段消防安全重大风险隐患底数，全面推动落实单位主体责任、部门监管责任和党政领导责任，切实提高消防安全重大风险隐患排查整改质量，</w:t>
      </w:r>
      <w:r>
        <w:rPr>
          <w:rFonts w:hint="eastAsia" w:ascii="仿宋" w:hAnsi="仿宋" w:eastAsia="仿宋" w:cs="仿宋"/>
          <w:color w:val="auto"/>
          <w:sz w:val="32"/>
          <w:szCs w:val="32"/>
          <w:lang w:val="en-US" w:eastAsia="zh-CN"/>
        </w:rPr>
        <w:t>着</w:t>
      </w:r>
      <w:r>
        <w:rPr>
          <w:rFonts w:hint="eastAsia" w:ascii="仿宋" w:hAnsi="仿宋" w:eastAsia="仿宋" w:cs="仿宋"/>
          <w:color w:val="auto"/>
          <w:sz w:val="32"/>
          <w:szCs w:val="32"/>
        </w:rPr>
        <w:t>力从根本上消除消防安全隐患、从根本上解决问题，推动消防安全治理模式向事前预防转型，进一步做好社会面消防安全工作，有效降低火灾风险，为全镇经济发展、社会稳定和人民群众安居乐业创造良好的安全环境。</w:t>
      </w:r>
    </w:p>
    <w:p>
      <w:pPr>
        <w:pStyle w:val="2"/>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二、组织领导</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为确保消防安全重大风险隐患专项排查整治行动顺利推进，街道消防安全委员会成立专项行动领导小组。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组  长</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黄小明</w:t>
      </w:r>
      <w:r>
        <w:rPr>
          <w:rFonts w:hint="eastAsia" w:ascii="仿宋" w:hAnsi="仿宋" w:eastAsia="仿宋" w:cs="仿宋"/>
          <w:sz w:val="32"/>
          <w:szCs w:val="32"/>
          <w:lang w:eastAsia="zh-CN"/>
        </w:rPr>
        <w:t>（镇长）</w:t>
      </w:r>
    </w:p>
    <w:p>
      <w:pPr>
        <w:keepNext w:val="0"/>
        <w:keepLines w:val="0"/>
        <w:pageBreakBefore w:val="0"/>
        <w:widowControl w:val="0"/>
        <w:kinsoku/>
        <w:wordWrap/>
        <w:overflowPunct/>
        <w:topLinePunct w:val="0"/>
        <w:autoSpaceDE/>
        <w:autoSpaceDN/>
        <w:bidi w:val="0"/>
        <w:adjustRightInd/>
        <w:snapToGrid/>
        <w:spacing w:line="12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副</w:t>
      </w:r>
      <w:r>
        <w:rPr>
          <w:rFonts w:hint="eastAsia" w:ascii="仿宋" w:hAnsi="仿宋" w:eastAsia="仿宋" w:cs="仿宋"/>
          <w:sz w:val="32"/>
          <w:szCs w:val="32"/>
          <w:lang w:val="en-US" w:eastAsia="zh-CN"/>
        </w:rPr>
        <w:t>组</w:t>
      </w:r>
      <w:r>
        <w:rPr>
          <w:rFonts w:hint="eastAsia" w:ascii="仿宋" w:hAnsi="仿宋" w:eastAsia="仿宋" w:cs="仿宋"/>
          <w:sz w:val="32"/>
          <w:szCs w:val="32"/>
          <w:lang w:eastAsia="zh-CN"/>
        </w:rPr>
        <w:t>长</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刘星辰</w:t>
      </w:r>
      <w:r>
        <w:rPr>
          <w:rFonts w:hint="eastAsia" w:ascii="仿宋" w:hAnsi="仿宋" w:eastAsia="仿宋" w:cs="仿宋"/>
          <w:sz w:val="32"/>
          <w:szCs w:val="32"/>
          <w:lang w:eastAsia="zh-CN"/>
        </w:rPr>
        <w:t>（人大主席）</w:t>
      </w:r>
    </w:p>
    <w:p>
      <w:pPr>
        <w:keepNext w:val="0"/>
        <w:keepLines w:val="0"/>
        <w:pageBreakBefore w:val="0"/>
        <w:widowControl w:val="0"/>
        <w:kinsoku/>
        <w:wordWrap/>
        <w:overflowPunct/>
        <w:topLinePunct w:val="0"/>
        <w:autoSpaceDE/>
        <w:autoSpaceDN/>
        <w:bidi w:val="0"/>
        <w:adjustRightInd/>
        <w:snapToGrid/>
        <w:spacing w:line="12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成  员：  张逍遥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二级主任科员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7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李运锋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党委</w:t>
      </w:r>
      <w:r>
        <w:rPr>
          <w:rFonts w:hint="eastAsia" w:ascii="仿宋" w:hAnsi="仿宋" w:eastAsia="仿宋" w:cs="仿宋"/>
          <w:sz w:val="32"/>
          <w:szCs w:val="32"/>
          <w:lang w:eastAsia="zh-CN"/>
        </w:rPr>
        <w:t>副书记、</w:t>
      </w:r>
      <w:r>
        <w:rPr>
          <w:rFonts w:hint="eastAsia" w:ascii="仿宋" w:hAnsi="仿宋" w:eastAsia="仿宋" w:cs="仿宋"/>
          <w:sz w:val="32"/>
          <w:szCs w:val="32"/>
          <w:lang w:val="en-US" w:eastAsia="zh-CN"/>
        </w:rPr>
        <w:t>政法委员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2240" w:firstLineChars="7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尚  旭（纪检副书记）</w:t>
      </w:r>
    </w:p>
    <w:p>
      <w:pPr>
        <w:keepNext w:val="0"/>
        <w:keepLines w:val="0"/>
        <w:pageBreakBefore w:val="0"/>
        <w:widowControl w:val="0"/>
        <w:kinsoku/>
        <w:wordWrap/>
        <w:overflowPunct/>
        <w:topLinePunct w:val="0"/>
        <w:autoSpaceDE/>
        <w:autoSpaceDN/>
        <w:bidi w:val="0"/>
        <w:adjustRightInd/>
        <w:snapToGrid/>
        <w:spacing w:after="0" w:line="360" w:lineRule="auto"/>
        <w:ind w:firstLine="2240" w:firstLineChars="7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李   谆（党委委员、副镇长）</w:t>
      </w:r>
    </w:p>
    <w:p>
      <w:pPr>
        <w:keepNext w:val="0"/>
        <w:keepLines w:val="0"/>
        <w:pageBreakBefore w:val="0"/>
        <w:widowControl w:val="0"/>
        <w:kinsoku/>
        <w:wordWrap/>
        <w:overflowPunct/>
        <w:topLinePunct w:val="0"/>
        <w:autoSpaceDE/>
        <w:autoSpaceDN/>
        <w:bidi w:val="0"/>
        <w:adjustRightInd/>
        <w:snapToGrid/>
        <w:spacing w:after="0" w:line="360" w:lineRule="auto"/>
        <w:ind w:firstLine="2240" w:firstLineChars="7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艾俊强（副镇长）</w:t>
      </w:r>
    </w:p>
    <w:p>
      <w:pPr>
        <w:keepNext w:val="0"/>
        <w:keepLines w:val="0"/>
        <w:pageBreakBefore w:val="0"/>
        <w:widowControl w:val="0"/>
        <w:kinsoku/>
        <w:wordWrap/>
        <w:overflowPunct/>
        <w:topLinePunct w:val="0"/>
        <w:autoSpaceDE/>
        <w:autoSpaceDN/>
        <w:bidi w:val="0"/>
        <w:adjustRightInd/>
        <w:snapToGrid/>
        <w:spacing w:after="0" w:line="360" w:lineRule="auto"/>
        <w:ind w:firstLine="2240" w:firstLineChars="7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尚新亮（副镇长、派出所所长）</w:t>
      </w:r>
    </w:p>
    <w:p>
      <w:pPr>
        <w:keepNext w:val="0"/>
        <w:keepLines w:val="0"/>
        <w:pageBreakBefore w:val="0"/>
        <w:widowControl w:val="0"/>
        <w:kinsoku/>
        <w:wordWrap/>
        <w:overflowPunct/>
        <w:topLinePunct w:val="0"/>
        <w:autoSpaceDE/>
        <w:autoSpaceDN/>
        <w:bidi w:val="0"/>
        <w:adjustRightInd/>
        <w:snapToGrid/>
        <w:spacing w:after="0" w:line="360" w:lineRule="auto"/>
        <w:ind w:firstLine="2240" w:firstLineChars="7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符峥（ 副镇长）</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张静钰（副镇长）</w:t>
      </w:r>
    </w:p>
    <w:p>
      <w:pPr>
        <w:keepNext w:val="0"/>
        <w:keepLines w:val="0"/>
        <w:pageBreakBefore w:val="0"/>
        <w:widowControl w:val="0"/>
        <w:kinsoku/>
        <w:wordWrap/>
        <w:overflowPunct/>
        <w:topLinePunct w:val="0"/>
        <w:autoSpaceDE/>
        <w:autoSpaceDN/>
        <w:bidi w:val="0"/>
        <w:adjustRightInd/>
        <w:snapToGrid/>
        <w:spacing w:after="0" w:line="360" w:lineRule="auto"/>
        <w:ind w:firstLine="2240" w:firstLineChars="7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李亚伟（武装部长）</w:t>
      </w:r>
    </w:p>
    <w:p>
      <w:pPr>
        <w:pStyle w:val="4"/>
        <w:ind w:left="0" w:leftChars="0" w:firstLine="2240" w:firstLineChars="7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司争艳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宣传</w:t>
      </w:r>
      <w:r>
        <w:rPr>
          <w:rFonts w:hint="eastAsia" w:ascii="仿宋" w:hAnsi="仿宋" w:eastAsia="仿宋" w:cs="仿宋"/>
          <w:sz w:val="32"/>
          <w:szCs w:val="32"/>
          <w:lang w:eastAsia="zh-CN"/>
        </w:rPr>
        <w:t>委员）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刘思梦（组织委员）</w:t>
      </w:r>
    </w:p>
    <w:p>
      <w:pPr>
        <w:pStyle w:val="4"/>
        <w:keepNext w:val="0"/>
        <w:keepLines w:val="0"/>
        <w:pageBreakBefore w:val="0"/>
        <w:widowControl w:val="0"/>
        <w:kinsoku/>
        <w:wordWrap/>
        <w:overflowPunct/>
        <w:topLinePunct w:val="0"/>
        <w:autoSpaceDE/>
        <w:autoSpaceDN/>
        <w:bidi w:val="0"/>
        <w:adjustRightInd/>
        <w:snapToGrid/>
        <w:ind w:firstLine="2240" w:firstLineChars="7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任纪涛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综合执法大队大队长</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领导小组下设办公室在消防服务中心，艾俊强同志兼任办公室主任，王红选、李伟星、孙真真、王红娜为办公室成员，负责安排部署、统筹协调、调度推进本次专项排查整治行动。各成员单位各司其职，相互配合，加强工作部署和工作调度，协调推进部门联合检查与联合执法，有效组织开展好专项整治行动。</w:t>
      </w:r>
    </w:p>
    <w:p>
      <w:pPr>
        <w:pStyle w:val="2"/>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三、排查整治重点</w:t>
      </w:r>
    </w:p>
    <w:p>
      <w:pPr>
        <w:keepNext w:val="0"/>
        <w:keepLines w:val="0"/>
        <w:pageBreakBefore w:val="0"/>
        <w:widowControl w:val="0"/>
        <w:kinsoku/>
        <w:overflowPunct/>
        <w:topLinePunct w:val="0"/>
        <w:autoSpaceDE w:val="0"/>
        <w:autoSpaceDN w:val="0"/>
        <w:bidi w:val="0"/>
        <w:adjustRightInd w:val="0"/>
        <w:spacing w:line="600" w:lineRule="exact"/>
        <w:ind w:firstLine="643" w:firstLineChars="200"/>
        <w:rPr>
          <w:rFonts w:hint="eastAsia" w:ascii="仿宋" w:hAnsi="仿宋" w:eastAsia="仿宋" w:cs="仿宋"/>
          <w:color w:val="auto"/>
          <w:kern w:val="0"/>
          <w:sz w:val="32"/>
          <w:szCs w:val="32"/>
        </w:rPr>
      </w:pPr>
      <w:r>
        <w:rPr>
          <w:rFonts w:hint="eastAsia" w:ascii="楷体" w:hAnsi="楷体" w:eastAsia="楷体" w:cs="楷体"/>
          <w:b/>
          <w:color w:val="auto"/>
          <w:sz w:val="32"/>
          <w:szCs w:val="32"/>
        </w:rPr>
        <w:t>（一）重点场所。</w:t>
      </w:r>
      <w:r>
        <w:rPr>
          <w:rFonts w:hint="eastAsia" w:ascii="仿宋" w:hAnsi="仿宋" w:eastAsia="仿宋" w:cs="仿宋"/>
          <w:color w:val="auto"/>
          <w:kern w:val="0"/>
          <w:sz w:val="32"/>
          <w:szCs w:val="32"/>
        </w:rPr>
        <w:t>聚焦四类场所，将具有较大火灾风险、人员活动集中容易造成群死群伤或重大社会影响的场所作为排查整治的重点。</w:t>
      </w:r>
    </w:p>
    <w:p>
      <w:pPr>
        <w:keepNext w:val="0"/>
        <w:keepLines w:val="0"/>
        <w:pageBreakBefore w:val="0"/>
        <w:widowControl w:val="0"/>
        <w:kinsoku/>
        <w:overflowPunct/>
        <w:topLinePunct w:val="0"/>
        <w:autoSpaceDE w:val="0"/>
        <w:autoSpaceDN w:val="0"/>
        <w:bidi w:val="0"/>
        <w:adjustRightInd w:val="0"/>
        <w:spacing w:line="600" w:lineRule="exact"/>
        <w:ind w:firstLine="643" w:firstLineChars="20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1.公众聚集场所。</w:t>
      </w:r>
      <w:r>
        <w:rPr>
          <w:rFonts w:hint="eastAsia" w:ascii="仿宋" w:hAnsi="仿宋" w:eastAsia="仿宋" w:cs="仿宋"/>
          <w:color w:val="auto"/>
          <w:kern w:val="0"/>
          <w:sz w:val="32"/>
          <w:szCs w:val="32"/>
        </w:rPr>
        <w:t>包括宾馆、饭店、商场、集贸市场、体育场馆、公共娱乐等场所。</w:t>
      </w:r>
    </w:p>
    <w:p>
      <w:pPr>
        <w:keepNext w:val="0"/>
        <w:keepLines w:val="0"/>
        <w:pageBreakBefore w:val="0"/>
        <w:widowControl w:val="0"/>
        <w:kinsoku/>
        <w:overflowPunct/>
        <w:topLinePunct w:val="0"/>
        <w:autoSpaceDE w:val="0"/>
        <w:autoSpaceDN w:val="0"/>
        <w:bidi w:val="0"/>
        <w:adjustRightInd w:val="0"/>
        <w:spacing w:line="600" w:lineRule="exact"/>
        <w:ind w:firstLine="643" w:firstLineChars="20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2.敏感特殊场所。</w:t>
      </w:r>
      <w:r>
        <w:rPr>
          <w:rFonts w:hint="eastAsia" w:ascii="仿宋" w:hAnsi="仿宋" w:eastAsia="仿宋" w:cs="仿宋"/>
          <w:color w:val="auto"/>
          <w:kern w:val="0"/>
          <w:sz w:val="32"/>
          <w:szCs w:val="32"/>
        </w:rPr>
        <w:t>包括医院、养老院、、</w:t>
      </w:r>
      <w:r>
        <w:rPr>
          <w:rFonts w:hint="eastAsia" w:ascii="仿宋" w:hAnsi="仿宋" w:eastAsia="仿宋" w:cs="仿宋"/>
          <w:color w:val="auto"/>
          <w:kern w:val="0"/>
          <w:sz w:val="32"/>
          <w:szCs w:val="32"/>
          <w:lang w:val="en-US" w:eastAsia="zh-CN"/>
        </w:rPr>
        <w:t>社会福利院、</w:t>
      </w:r>
      <w:r>
        <w:rPr>
          <w:rFonts w:hint="eastAsia" w:ascii="仿宋" w:hAnsi="仿宋" w:eastAsia="仿宋" w:cs="仿宋"/>
          <w:color w:val="auto"/>
          <w:kern w:val="0"/>
          <w:sz w:val="32"/>
          <w:szCs w:val="32"/>
        </w:rPr>
        <w:t>寄宿制学校（幼儿园、托育机构）、高层公共建筑、</w:t>
      </w:r>
      <w:r>
        <w:rPr>
          <w:rFonts w:hint="eastAsia" w:ascii="仿宋" w:hAnsi="仿宋" w:eastAsia="仿宋" w:cs="仿宋"/>
          <w:color w:val="auto"/>
          <w:sz w:val="32"/>
          <w:szCs w:val="32"/>
        </w:rPr>
        <w:t>重点工程施工现场</w:t>
      </w:r>
      <w:r>
        <w:rPr>
          <w:rFonts w:hint="eastAsia" w:ascii="仿宋" w:hAnsi="仿宋" w:eastAsia="仿宋" w:cs="仿宋"/>
          <w:color w:val="auto"/>
          <w:kern w:val="0"/>
          <w:sz w:val="32"/>
          <w:szCs w:val="32"/>
        </w:rPr>
        <w:t>等。</w:t>
      </w:r>
    </w:p>
    <w:p>
      <w:pPr>
        <w:keepNext w:val="0"/>
        <w:keepLines w:val="0"/>
        <w:pageBreakBefore w:val="0"/>
        <w:widowControl w:val="0"/>
        <w:kinsoku/>
        <w:overflowPunct/>
        <w:topLinePunct w:val="0"/>
        <w:autoSpaceDE w:val="0"/>
        <w:autoSpaceDN w:val="0"/>
        <w:bidi w:val="0"/>
        <w:adjustRightInd w:val="0"/>
        <w:spacing w:line="600" w:lineRule="exact"/>
        <w:ind w:firstLine="643" w:firstLineChars="200"/>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rPr>
        <w:t>3.混合生产经营场所。</w:t>
      </w:r>
      <w:r>
        <w:rPr>
          <w:rFonts w:hint="eastAsia" w:ascii="仿宋" w:hAnsi="仿宋" w:eastAsia="仿宋" w:cs="仿宋"/>
          <w:color w:val="auto"/>
          <w:kern w:val="0"/>
          <w:sz w:val="32"/>
          <w:szCs w:val="32"/>
        </w:rPr>
        <w:t>包括分租、转租形成“园中园”</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“厂中厂”</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劳动密集型企业</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突出档发加工、食品加工、制衣制鞋、木材加工等企业为主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集餐饮、文化、体育等多业态多功能于一体的合用场所等。</w:t>
      </w:r>
    </w:p>
    <w:p>
      <w:pPr>
        <w:keepNext w:val="0"/>
        <w:keepLines w:val="0"/>
        <w:pageBreakBefore w:val="0"/>
        <w:widowControl w:val="0"/>
        <w:kinsoku/>
        <w:overflowPunct/>
        <w:topLinePunct w:val="0"/>
        <w:bidi w:val="0"/>
        <w:spacing w:line="60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kern w:val="0"/>
          <w:sz w:val="32"/>
          <w:szCs w:val="32"/>
        </w:rPr>
        <w:t>4.“九小”场所和沿街门店。</w:t>
      </w:r>
      <w:r>
        <w:rPr>
          <w:rFonts w:hint="eastAsia" w:ascii="仿宋" w:hAnsi="仿宋" w:eastAsia="仿宋" w:cs="仿宋"/>
          <w:color w:val="auto"/>
          <w:kern w:val="0"/>
          <w:sz w:val="32"/>
          <w:szCs w:val="32"/>
          <w:lang w:bidi="en-US"/>
        </w:rPr>
        <w:t>小商店、小餐馆、小网吧、小旅馆、小歌舞娱乐场所、小美容洗浴场所、小培训机构、小诊所、小生产加工企业等场所和沿街门店。</w:t>
      </w:r>
    </w:p>
    <w:p>
      <w:pPr>
        <w:keepNext w:val="0"/>
        <w:keepLines w:val="0"/>
        <w:pageBreakBefore w:val="0"/>
        <w:widowControl w:val="0"/>
        <w:kinsoku/>
        <w:overflowPunct/>
        <w:topLinePunct w:val="0"/>
        <w:autoSpaceDE w:val="0"/>
        <w:autoSpaceDN w:val="0"/>
        <w:bidi w:val="0"/>
        <w:adjustRightInd w:val="0"/>
        <w:spacing w:line="600" w:lineRule="exact"/>
        <w:ind w:firstLine="643" w:firstLineChars="200"/>
        <w:rPr>
          <w:rFonts w:hint="eastAsia" w:ascii="仿宋" w:hAnsi="仿宋" w:eastAsia="仿宋" w:cs="仿宋"/>
          <w:color w:val="auto"/>
          <w:kern w:val="0"/>
          <w:sz w:val="32"/>
          <w:szCs w:val="32"/>
        </w:rPr>
      </w:pPr>
      <w:r>
        <w:rPr>
          <w:rFonts w:hint="eastAsia" w:ascii="楷体" w:hAnsi="楷体" w:eastAsia="楷体" w:cs="楷体"/>
          <w:b/>
          <w:color w:val="auto"/>
          <w:sz w:val="32"/>
          <w:szCs w:val="32"/>
        </w:rPr>
        <w:t>（二）重点问题。</w:t>
      </w:r>
      <w:r>
        <w:rPr>
          <w:rFonts w:hint="eastAsia" w:ascii="仿宋" w:hAnsi="仿宋" w:eastAsia="仿宋" w:cs="仿宋"/>
          <w:color w:val="auto"/>
          <w:kern w:val="0"/>
          <w:sz w:val="32"/>
          <w:szCs w:val="32"/>
        </w:rPr>
        <w:t>聚焦致灾要素，按照火灾发生发展的规律，将火源气源电源管理、安全疏散、初期处置等作为排查整治的重点。</w:t>
      </w:r>
    </w:p>
    <w:p>
      <w:pPr>
        <w:keepNext w:val="0"/>
        <w:keepLines w:val="0"/>
        <w:pageBreakBefore w:val="0"/>
        <w:widowControl w:val="0"/>
        <w:kinsoku/>
        <w:overflowPunct/>
        <w:topLinePunct w:val="0"/>
        <w:bidi w:val="0"/>
        <w:spacing w:line="600" w:lineRule="exact"/>
        <w:ind w:firstLine="643" w:firstLineChars="200"/>
        <w:rPr>
          <w:rFonts w:hint="eastAsia" w:ascii="仿宋" w:hAnsi="仿宋" w:eastAsia="仿宋" w:cs="仿宋"/>
          <w:color w:val="auto"/>
          <w:kern w:val="0"/>
          <w:sz w:val="32"/>
          <w:szCs w:val="32"/>
        </w:rPr>
      </w:pPr>
      <w:r>
        <w:rPr>
          <w:rFonts w:hint="eastAsia" w:ascii="仿宋" w:hAnsi="仿宋" w:eastAsia="仿宋" w:cs="仿宋"/>
          <w:b/>
          <w:bCs/>
          <w:color w:val="auto"/>
          <w:sz w:val="32"/>
          <w:szCs w:val="32"/>
        </w:rPr>
        <w:t>1.火源气源管理。</w:t>
      </w:r>
      <w:r>
        <w:rPr>
          <w:rFonts w:hint="eastAsia" w:ascii="仿宋" w:hAnsi="仿宋" w:eastAsia="仿宋" w:cs="仿宋"/>
          <w:color w:val="auto"/>
          <w:kern w:val="0"/>
          <w:sz w:val="32"/>
          <w:szCs w:val="32"/>
        </w:rPr>
        <w:t>营业或使用期间，违规动火</w:t>
      </w:r>
      <w:r>
        <w:rPr>
          <w:rFonts w:hint="eastAsia" w:ascii="仿宋" w:hAnsi="仿宋" w:eastAsia="仿宋" w:cs="仿宋"/>
          <w:color w:val="auto"/>
          <w:kern w:val="0"/>
          <w:sz w:val="32"/>
          <w:szCs w:val="32"/>
          <w:lang w:eastAsia="zh-CN"/>
        </w:rPr>
        <w:t>电</w:t>
      </w:r>
      <w:r>
        <w:rPr>
          <w:rFonts w:hint="eastAsia" w:ascii="仿宋" w:hAnsi="仿宋" w:eastAsia="仿宋" w:cs="仿宋"/>
          <w:color w:val="auto"/>
          <w:kern w:val="0"/>
          <w:sz w:val="32"/>
          <w:szCs w:val="32"/>
        </w:rPr>
        <w:t>焊作业；外来施工作业人员未落实“三清三讲三落实”措施</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见附件1</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；违规存放、使用易燃易爆危险品；混合生产经营</w:t>
      </w:r>
      <w:r>
        <w:rPr>
          <w:rFonts w:hint="eastAsia" w:ascii="仿宋" w:hAnsi="仿宋" w:eastAsia="仿宋" w:cs="仿宋"/>
          <w:color w:val="auto"/>
          <w:kern w:val="0"/>
          <w:sz w:val="32"/>
          <w:szCs w:val="32"/>
        </w:rPr>
        <w:t>场所中各单位动火施工不报告、不审批</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不告知其他单位。</w:t>
      </w:r>
    </w:p>
    <w:p>
      <w:pPr>
        <w:keepNext w:val="0"/>
        <w:keepLines w:val="0"/>
        <w:pageBreakBefore w:val="0"/>
        <w:widowControl w:val="0"/>
        <w:kinsoku/>
        <w:overflowPunct/>
        <w:topLinePunct w:val="0"/>
        <w:autoSpaceDE w:val="0"/>
        <w:autoSpaceDN w:val="0"/>
        <w:bidi w:val="0"/>
        <w:adjustRightInd w:val="0"/>
        <w:spacing w:line="600" w:lineRule="exact"/>
        <w:ind w:firstLine="64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2.电源管理。</w:t>
      </w:r>
      <w:r>
        <w:rPr>
          <w:rFonts w:hint="eastAsia" w:ascii="仿宋" w:hAnsi="仿宋" w:eastAsia="仿宋" w:cs="仿宋"/>
          <w:color w:val="auto"/>
          <w:sz w:val="32"/>
          <w:szCs w:val="32"/>
        </w:rPr>
        <w:t>高层建筑电缆井内强弱电电缆缠绕不清、线路敷设不规范、线缆未穿管保护、线缆老化、堆放杂物等突出问题；</w:t>
      </w:r>
      <w:r>
        <w:rPr>
          <w:rFonts w:hint="eastAsia" w:ascii="仿宋" w:hAnsi="仿宋" w:eastAsia="仿宋" w:cs="仿宋"/>
          <w:color w:val="auto"/>
          <w:kern w:val="0"/>
          <w:sz w:val="32"/>
          <w:szCs w:val="32"/>
        </w:rPr>
        <w:t>配电箱（柜）电线连接不规范；违章带负荷拉、合闸；电线电缆未穿管保护，直接穿越易燃可燃材料，开关、插座直接安装在易燃可燃材料上；照明灯具与可燃物未保持可靠安全距离，未采取隔热、散热等措施；违规使用未经产品质量认证的大功率电器或移动插排；电动自行车（蓄电池）违规在室内停放或充电；电化学储能电站设置在人员密集场所内；医院、养老院的制氧站、氧气瓶间违规使用非防爆电器设备，使用锂离子电池的医疗设备、轮椅未在指定安全区域充电。</w:t>
      </w:r>
    </w:p>
    <w:p>
      <w:pPr>
        <w:keepNext w:val="0"/>
        <w:keepLines w:val="0"/>
        <w:pageBreakBefore w:val="0"/>
        <w:widowControl w:val="0"/>
        <w:kinsoku/>
        <w:overflowPunct/>
        <w:topLinePunct w:val="0"/>
        <w:autoSpaceDE w:val="0"/>
        <w:autoSpaceDN w:val="0"/>
        <w:bidi w:val="0"/>
        <w:adjustRightInd w:val="0"/>
        <w:spacing w:line="600" w:lineRule="exact"/>
        <w:ind w:firstLine="640"/>
        <w:rPr>
          <w:rFonts w:hint="eastAsia" w:ascii="仿宋" w:hAnsi="仿宋" w:eastAsia="仿宋" w:cs="仿宋"/>
          <w:color w:val="auto"/>
          <w:sz w:val="32"/>
          <w:szCs w:val="32"/>
        </w:rPr>
      </w:pPr>
      <w:r>
        <w:rPr>
          <w:rFonts w:hint="eastAsia" w:ascii="仿宋" w:hAnsi="仿宋" w:eastAsia="仿宋" w:cs="仿宋"/>
          <w:b/>
          <w:bCs/>
          <w:color w:val="auto"/>
          <w:kern w:val="0"/>
          <w:sz w:val="32"/>
          <w:szCs w:val="32"/>
        </w:rPr>
        <w:t>3.易燃可燃保温材料和装饰装修。</w:t>
      </w:r>
      <w:r>
        <w:rPr>
          <w:rFonts w:hint="eastAsia" w:ascii="仿宋" w:hAnsi="仿宋" w:eastAsia="仿宋" w:cs="仿宋"/>
          <w:color w:val="auto"/>
          <w:kern w:val="0"/>
          <w:sz w:val="32"/>
          <w:szCs w:val="32"/>
        </w:rPr>
        <w:t>人员密集场所及其配套冷库室内保温材料燃烧性能不符合要求；违规使用聚丙烯、聚乙烯、聚氨酯、聚苯乙烯等材质的易燃可燃材料尤其是塑料绿植，进行装饰装修；违章搭建易燃可燃材料夹芯彩钢板建筑。</w:t>
      </w:r>
    </w:p>
    <w:p>
      <w:pPr>
        <w:keepNext w:val="0"/>
        <w:keepLines w:val="0"/>
        <w:pageBreakBefore w:val="0"/>
        <w:widowControl w:val="0"/>
        <w:kinsoku/>
        <w:overflowPunct/>
        <w:topLinePunct w:val="0"/>
        <w:bidi w:val="0"/>
        <w:spacing w:line="600" w:lineRule="exact"/>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4.安全疏散条件。</w:t>
      </w:r>
      <w:r>
        <w:rPr>
          <w:rFonts w:hint="eastAsia" w:ascii="仿宋" w:hAnsi="仿宋" w:eastAsia="仿宋" w:cs="仿宋"/>
          <w:color w:val="auto"/>
          <w:sz w:val="32"/>
          <w:szCs w:val="32"/>
        </w:rPr>
        <w:t>疏散楼梯数量不足或设置不符合要求；占用、堵塞、封闭疏散通道、安全出口；在人员密集场所的门窗上设置影响逃生和灭火救援的障碍物；消防应急广播、消防应急照明、疏散指示标志未保持完好有效；医院、养老院未将失能和行动不便患者安排在建筑较低楼层，在通道、楼梯间增加床位，影响人员疏散；混合生产经营场所不同独立单位间的分隔占用疏散通道、锁闭安全出口，不能保证各自独立的疏散楼梯。</w:t>
      </w:r>
    </w:p>
    <w:p>
      <w:pPr>
        <w:keepNext w:val="0"/>
        <w:keepLines w:val="0"/>
        <w:pageBreakBefore w:val="0"/>
        <w:widowControl w:val="0"/>
        <w:kinsoku/>
        <w:overflowPunct/>
        <w:topLinePunct w:val="0"/>
        <w:bidi w:val="0"/>
        <w:spacing w:line="60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5.防火分隔。</w:t>
      </w:r>
      <w:r>
        <w:rPr>
          <w:rFonts w:hint="eastAsia" w:ascii="仿宋" w:hAnsi="仿宋" w:eastAsia="仿宋" w:cs="仿宋"/>
          <w:color w:val="auto"/>
          <w:sz w:val="32"/>
          <w:szCs w:val="32"/>
        </w:rPr>
        <w:t>未按要求设置防火分区；防火门、防火卷帘、防火墙等损坏严重，不具备防火分隔功能；电缆井、管道井等防火封堵不严密；混合生产经营场所内违规设置员工宿舍。</w:t>
      </w:r>
    </w:p>
    <w:p>
      <w:pPr>
        <w:keepNext w:val="0"/>
        <w:keepLines w:val="0"/>
        <w:pageBreakBefore w:val="0"/>
        <w:widowControl w:val="0"/>
        <w:kinsoku/>
        <w:overflowPunct/>
        <w:topLinePunct w:val="0"/>
        <w:bidi w:val="0"/>
        <w:spacing w:line="60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6.消防设施设备</w:t>
      </w:r>
      <w:r>
        <w:rPr>
          <w:rFonts w:hint="eastAsia" w:ascii="仿宋" w:hAnsi="仿宋" w:eastAsia="仿宋" w:cs="仿宋"/>
          <w:color w:val="auto"/>
          <w:sz w:val="32"/>
          <w:szCs w:val="32"/>
        </w:rPr>
        <w:t>。未按要求设置室内消火栓系统，或水压、水量不能满足灭火需求；未按要求设置火灾自动报警、自动喷水灭火、气体灭火、防排烟等设施，或消防设施系统损坏瘫痪无法正常使用，不具备防灭火功能。</w:t>
      </w:r>
    </w:p>
    <w:p>
      <w:pPr>
        <w:keepNext w:val="0"/>
        <w:keepLines w:val="0"/>
        <w:pageBreakBefore w:val="0"/>
        <w:widowControl w:val="0"/>
        <w:kinsoku/>
        <w:overflowPunct/>
        <w:topLinePunct w:val="0"/>
        <w:bidi w:val="0"/>
        <w:spacing w:line="60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7.管理责任落实。未严格落实动火施工审批制度、夜间值班制度；未落实全员消防培训、疏散演练；消防控制室人员、电工、电焊工等特种作业人员未持证上岗，不掌握消防安全操作规程；保安、护工、宿管员等不熟悉安全出口，不具备组织逃生自救能力；医院、养老院夜间无人值守或值班人员不具备组织人员疏散能力；混合生产经营场所未明确统一管理单位，各单位之间消防安全责任不明晰，没有物业管理单位或明确牵头单位，对共用的疏散通道、安全出口、建筑消防设施等缺乏管理；外包外租场所的租赁双方未签订消防安全协议，未明确消防安全责任及管理职责；擅自改变场所火灾危险性定性，如丁戊类厂房用作丙类生产储存、丙类厂房用作甲乙类生产储存，增大火灾危险性。</w:t>
      </w:r>
    </w:p>
    <w:p>
      <w:pPr>
        <w:keepNext w:val="0"/>
        <w:keepLines w:val="0"/>
        <w:pageBreakBefore w:val="0"/>
        <w:widowControl w:val="0"/>
        <w:kinsoku/>
        <w:overflowPunct/>
        <w:topLinePunct w:val="0"/>
        <w:bidi w:val="0"/>
        <w:spacing w:line="60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8.初期火灾处置。</w:t>
      </w:r>
      <w:r>
        <w:rPr>
          <w:rFonts w:hint="eastAsia" w:ascii="仿宋" w:hAnsi="仿宋" w:eastAsia="仿宋" w:cs="仿宋"/>
          <w:color w:val="auto"/>
          <w:sz w:val="32"/>
          <w:szCs w:val="32"/>
        </w:rPr>
        <w:t>未按要求建立微型消防站或明确初期火灾扑救力量；未结合本单位实际制定可操作的灭火和应急疏散预案；混合生产经营场所未建立消防联勤联动机制，发生火灾等紧急状况时无人第一时间通知并组织疏散。</w:t>
      </w:r>
    </w:p>
    <w:p>
      <w:pPr>
        <w:keepNext w:val="0"/>
        <w:keepLines w:val="0"/>
        <w:pageBreakBefore w:val="0"/>
        <w:widowControl w:val="0"/>
        <w:kinsoku/>
        <w:overflowPunct/>
        <w:topLinePunct w:val="0"/>
        <w:bidi w:val="0"/>
        <w:spacing w:line="600" w:lineRule="exact"/>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9</w:t>
      </w:r>
      <w:r>
        <w:rPr>
          <w:rFonts w:hint="eastAsia" w:ascii="仿宋" w:hAnsi="仿宋" w:eastAsia="仿宋" w:cs="仿宋"/>
          <w:b/>
          <w:bCs/>
          <w:color w:val="auto"/>
          <w:sz w:val="32"/>
          <w:szCs w:val="32"/>
        </w:rPr>
        <w:t>.单位消防安全责任人重点任务落实。</w:t>
      </w:r>
      <w:r>
        <w:rPr>
          <w:rFonts w:hint="eastAsia" w:ascii="仿宋" w:hAnsi="仿宋" w:eastAsia="仿宋" w:cs="仿宋"/>
          <w:color w:val="auto"/>
          <w:sz w:val="32"/>
          <w:szCs w:val="32"/>
        </w:rPr>
        <w:t>未研究组织重大风险隐患排查整治，组织单位开展自查，带队开展检查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未建立消防安全管理团队，制定消防安全制度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未组织对动火等危险作业开展排查，组织开展全员安全警示教育活动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未组织对本企业生产经营项目和场所外包外租情况开展排查，加强统一协调管理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未</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制定灭火和应急疏散预案，</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开展灭火和应急疏散演练</w:t>
      </w:r>
      <w:r>
        <w:rPr>
          <w:rFonts w:hint="eastAsia" w:ascii="仿宋" w:hAnsi="仿宋" w:eastAsia="仿宋" w:cs="仿宋"/>
          <w:color w:val="auto"/>
          <w:sz w:val="32"/>
          <w:szCs w:val="32"/>
          <w:lang w:eastAsia="zh-CN"/>
        </w:rPr>
        <w:t>。</w:t>
      </w:r>
    </w:p>
    <w:p>
      <w:pPr>
        <w:keepNext w:val="0"/>
        <w:keepLines w:val="0"/>
        <w:pageBreakBefore w:val="0"/>
        <w:widowControl w:val="0"/>
        <w:kinsoku/>
        <w:overflowPunct/>
        <w:topLinePunct w:val="0"/>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各单位、各部门要深刻吸取近年来典型火灾事故教训，举一反三，对本辖区内、本条线消防安全形势和突出风险隐患开展分析研判，对照排查整治重点进行筛查，找出容易发生群死群伤和有影响火灾的最不放心单位场所，进一步细化排查整治范围和重点，因地制宜开展仓储物流、易燃易爆、自建房、“九小场所”等具有地域特点的排查整治。</w:t>
      </w:r>
    </w:p>
    <w:p>
      <w:pPr>
        <w:snapToGrid w:val="0"/>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四、检查方式</w:t>
      </w:r>
    </w:p>
    <w:p>
      <w:pPr>
        <w:snapToGrid w:val="0"/>
        <w:spacing w:line="600" w:lineRule="exact"/>
        <w:ind w:firstLine="640" w:firstLineChars="200"/>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（一）指导单位自查。</w:t>
      </w:r>
      <w:r>
        <w:rPr>
          <w:rFonts w:hint="eastAsia" w:ascii="仿宋" w:hAnsi="仿宋" w:eastAsia="仿宋" w:cs="仿宋"/>
          <w:color w:val="auto"/>
          <w:sz w:val="32"/>
          <w:szCs w:val="32"/>
          <w:lang w:val="en-US" w:eastAsia="zh-CN"/>
        </w:rPr>
        <w:t>督促指导企业落实事故隐患排查整治的主体责任，企业主要负责人履行安全生产和消防安全第一责任人职责，建立健全全员消防安全岗位责任制，明确从主要负责人至一线从业人员（包括劳务派遣人员、实习生等）的消防安全岗位责任，组织学习研究本行业领域消防安全重大风险隐患判定标准和重点检查事项。要突出管理团队消防安全责任落实，对标对表制定本次专项行动工作清单并推动落实。要建立消防安全重大风险隐患台账清单，实行闭环管理，确保责任、措施、资金、期限和应急预案落实到位。隐患整改期间，制定并落实严格的安全管理措施，严防发生火灾。要将电气焊动火等危险作业和外包外租作为重点开展排查整治，组织全员开展一次安全警示教育，对动火作业管理制度以及作业各环节责任人员落实岗位责任情况进行一次全面排查；对外包外租（包括委托、合作等类似方式）等生产经营活动风险隐患全面排查，将外包外租生产经营活动和人员纳入企业消防安全管理体系。专项行动期间，企业要组织至少一次火灾扑救和逃生疏散演练（村居、公众聚集场所和消防安全重点单位每半年至少一次），主要负责人每季度至少一次带队对本单位消防安全重大风险隐患排查整治情况开展检查（消防安全重点单位每月至少一次）。</w:t>
      </w:r>
    </w:p>
    <w:p>
      <w:pPr>
        <w:snapToGrid w:val="0"/>
        <w:spacing w:line="600" w:lineRule="exact"/>
        <w:ind w:firstLine="640" w:firstLineChars="200"/>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（二）组织基层排查。</w:t>
      </w:r>
      <w:r>
        <w:rPr>
          <w:rFonts w:hint="eastAsia" w:ascii="仿宋" w:hAnsi="仿宋" w:eastAsia="仿宋" w:cs="仿宋"/>
          <w:color w:val="auto"/>
          <w:sz w:val="32"/>
          <w:szCs w:val="32"/>
          <w:lang w:val="en-US" w:eastAsia="zh-CN"/>
        </w:rPr>
        <w:t>要加大基层排查力量组织，要开展基层消防安全工作培训，重点学习消防安全重大风险隐患判定标准、重点检查事项及相关法律法规标准，提高发现问题和解决问题的能力水平。广泛组织开展防火安全联合检查。在排查中发现存在违规用火用电、违规储存使用易燃易爆危险品、违章动火施工、锁闭安全出口、占用消防车通道等情形的，应及时制止、劝阻；问题严重的，立即抄报相关主管部门，移交区消防部门。</w:t>
      </w:r>
    </w:p>
    <w:p>
      <w:pPr>
        <w:snapToGrid w:val="0"/>
        <w:spacing w:line="600" w:lineRule="exact"/>
        <w:ind w:firstLine="640" w:firstLineChars="200"/>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（三）开展条线检查。</w:t>
      </w:r>
      <w:r>
        <w:rPr>
          <w:rFonts w:hint="eastAsia" w:ascii="仿宋" w:hAnsi="仿宋" w:eastAsia="仿宋" w:cs="仿宋"/>
          <w:color w:val="auto"/>
          <w:sz w:val="32"/>
          <w:szCs w:val="32"/>
          <w:lang w:val="en-US" w:eastAsia="zh-CN"/>
        </w:rPr>
        <w:t>各部门要组织开展行业条线消防安全重大风险隐患排查工作，切实做到“管行业必须管安全，管业务必须管安全，管生产经营必须管安全”。要对照行业领域消防安全管理规定和重点场所火灾防范风险指南及检查指引，督促条线单位落实消防安全主体责任和人防物防技防措施。行业领域尚未制定安全生产和消防安全管理规定的，要结合事故教训，对照相关法律法规标准，研究整治重点事项和管理措施。</w:t>
      </w:r>
    </w:p>
    <w:p>
      <w:pPr>
        <w:keepNext w:val="0"/>
        <w:keepLines w:val="0"/>
        <w:pageBreakBefore w:val="0"/>
        <w:widowControl w:val="0"/>
        <w:kinsoku/>
        <w:overflowPunct/>
        <w:topLinePunct w:val="0"/>
        <w:bidi w:val="0"/>
        <w:snapToGrid w:val="0"/>
        <w:spacing w:line="600" w:lineRule="exact"/>
        <w:ind w:firstLine="640" w:firstLineChars="200"/>
        <w:rPr>
          <w:rFonts w:hint="eastAsia" w:ascii="仿宋" w:hAnsi="仿宋" w:eastAsia="仿宋" w:cs="仿宋"/>
          <w:b/>
          <w:bCs/>
          <w:color w:val="auto"/>
          <w:sz w:val="32"/>
          <w:szCs w:val="32"/>
        </w:rPr>
      </w:pPr>
      <w:r>
        <w:rPr>
          <w:rFonts w:hint="eastAsia" w:ascii="楷体" w:hAnsi="楷体" w:eastAsia="楷体" w:cs="楷体"/>
          <w:color w:val="auto"/>
          <w:sz w:val="32"/>
          <w:szCs w:val="32"/>
          <w:lang w:val="en-US" w:eastAsia="zh-CN"/>
        </w:rPr>
        <w:t>（四）强化执法检查。</w:t>
      </w:r>
      <w:r>
        <w:rPr>
          <w:rFonts w:hint="eastAsia" w:ascii="仿宋" w:hAnsi="仿宋" w:eastAsia="仿宋" w:cs="仿宋"/>
          <w:color w:val="auto"/>
          <w:sz w:val="32"/>
          <w:szCs w:val="32"/>
          <w:lang w:val="en-US" w:eastAsia="zh-CN"/>
        </w:rPr>
        <w:t>采取集中检查、交叉互查、提级督办等形式，对重大火灾隐患单位，督促坚决整改到位。对单位自查查出的重大风险隐患，已按规定报告并正在采取措施消除的，或违法行为轻微并及时改正，没有造成危害后果的，依法不予处罚；对自查未查出或查出后未采取整改措施的，依法予以处罚；对因排查整治不力导致重大风险隐患依然存在或发生火灾事故的，依法对单位和主要负责人实行“一案双罚”；重大风险隐患长期存在并多次受到处罚的，依法提请区政府予以关闭并落实企业主要负责人行业禁入规定。加强行刑衔接和事故前严重违法行为入刑案件办理工作，对涉嫌构成危险作业等犯罪的，依法移送司法机关追究刑事责任。专项行动期间，各部门、各单位要定期通报一批、约谈一批、联合惩戒一批、停产整顿一批，并在政务网站或主流媒体分期分批公布典型执法案例。</w:t>
      </w:r>
    </w:p>
    <w:p>
      <w:pPr>
        <w:keepNext w:val="0"/>
        <w:keepLines w:val="0"/>
        <w:pageBreakBefore w:val="0"/>
        <w:widowControl w:val="0"/>
        <w:kinsoku/>
        <w:overflowPunct/>
        <w:topLinePunct w:val="0"/>
        <w:bidi w:val="0"/>
        <w:spacing w:line="600" w:lineRule="exact"/>
        <w:ind w:firstLine="640" w:firstLineChars="200"/>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五、工作步骤和重点任务</w:t>
      </w:r>
    </w:p>
    <w:p>
      <w:pPr>
        <w:keepNext w:val="0"/>
        <w:keepLines w:val="0"/>
        <w:pageBreakBefore w:val="0"/>
        <w:widowControl w:val="0"/>
        <w:kinsoku/>
        <w:overflowPunct/>
        <w:topLinePunct w:val="0"/>
        <w:bidi w:val="0"/>
        <w:spacing w:line="600" w:lineRule="exact"/>
        <w:ind w:firstLine="640" w:firstLineChars="200"/>
        <w:outlineLvl w:val="0"/>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（一）动员部署（2023年5月上旬前）。</w:t>
      </w:r>
      <w:r>
        <w:rPr>
          <w:rFonts w:hint="eastAsia" w:ascii="仿宋" w:hAnsi="仿宋" w:eastAsia="仿宋" w:cs="仿宋"/>
          <w:color w:val="auto"/>
          <w:sz w:val="32"/>
          <w:szCs w:val="32"/>
          <w:lang w:val="en-US" w:eastAsia="zh-CN"/>
        </w:rPr>
        <w:t>各部门、各单位要按照镇党委、镇政府工作方案部署，深入分析研判消防安全形势，组织学习贯彻习近平总书记关于安全生产重要论述，建立健全专项行动组织领导和常态化督导检查机制，结合实际细化专项行动排查整治范围和整治重点，对社会面火灾防控工作进行再动员、再部署、再研究、再细化，倒排工作账单，明确职责任务，层层传导压力，逐级压实责任。</w:t>
      </w:r>
    </w:p>
    <w:p>
      <w:pPr>
        <w:keepNext w:val="0"/>
        <w:keepLines w:val="0"/>
        <w:pageBreakBefore w:val="0"/>
        <w:widowControl w:val="0"/>
        <w:kinsoku/>
        <w:overflowPunct/>
        <w:topLinePunct w:val="0"/>
        <w:bidi w:val="0"/>
        <w:spacing w:line="600" w:lineRule="exact"/>
        <w:ind w:firstLine="640" w:firstLineChars="200"/>
        <w:outlineLvl w:val="0"/>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（二）排查整治（2023年11月底前）</w:t>
      </w:r>
      <w:r>
        <w:rPr>
          <w:rFonts w:hint="eastAsia" w:ascii="仿宋" w:hAnsi="仿宋" w:eastAsia="仿宋" w:cs="仿宋"/>
          <w:color w:val="auto"/>
          <w:sz w:val="32"/>
          <w:szCs w:val="32"/>
          <w:lang w:val="en-US" w:eastAsia="zh-CN"/>
        </w:rPr>
        <w:t>。排查整治按企业自查自改、部门帮扶指导、精准执法督改三个步骤同步实施阶段交叉进行、压茬推进。一是企业自查自改。发动企业对照专项行动方案要求，认真开展风险隐患自查自改，建立消防安全重大风险隐患台账，每月按规定主动报告。原则上企业在5月底前要完成第一轮自查上报。二是部门帮扶指导。镇直各部门对重点辖区、重点单位开展指导帮扶，传达通知精神。同时要每月汇总分析单位自查自改情况，采取定期与专题、正向与反向相结合方式，评估并公布排查整治工作质态。三是精准执法督改。聚焦消防安全重大风险隐患和检查事项，深入单位场所开展检查督查，依法严格查处火灾隐患和违法行为。对逾期未整改销案的以及新确定整改难度较大的重大火灾隐患，要上报区消防部门落实挂牌督办；对单位自身确无能力整改的，要加强统筹，推动协调解决。</w:t>
      </w:r>
    </w:p>
    <w:p>
      <w:pPr>
        <w:keepNext w:val="0"/>
        <w:keepLines w:val="0"/>
        <w:pageBreakBefore w:val="0"/>
        <w:widowControl w:val="0"/>
        <w:kinsoku/>
        <w:overflowPunct/>
        <w:topLinePunct w:val="0"/>
        <w:bidi w:val="0"/>
        <w:spacing w:line="600" w:lineRule="exact"/>
        <w:ind w:firstLine="640" w:firstLineChars="200"/>
        <w:outlineLvl w:val="0"/>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（三）总结提高（2023年12月底前）。</w:t>
      </w:r>
      <w:r>
        <w:rPr>
          <w:rFonts w:hint="eastAsia" w:ascii="仿宋" w:hAnsi="仿宋" w:eastAsia="仿宋" w:cs="仿宋"/>
          <w:color w:val="auto"/>
          <w:sz w:val="32"/>
          <w:szCs w:val="32"/>
          <w:lang w:val="en-US" w:eastAsia="zh-CN"/>
        </w:rPr>
        <w:t>全面总结专项行动取得的成效，系统梳理经验做法，积极推动互学互鉴，健全完善消防安全治理长效机制。</w:t>
      </w:r>
    </w:p>
    <w:p>
      <w:pPr>
        <w:keepNext w:val="0"/>
        <w:keepLines w:val="0"/>
        <w:pageBreakBefore w:val="0"/>
        <w:widowControl w:val="0"/>
        <w:kinsoku/>
        <w:overflowPunct/>
        <w:topLinePunct w:val="0"/>
        <w:bidi w:val="0"/>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五、工作要求</w:t>
      </w:r>
    </w:p>
    <w:p>
      <w:pPr>
        <w:keepNext w:val="0"/>
        <w:keepLines w:val="0"/>
        <w:pageBreakBefore w:val="0"/>
        <w:widowControl w:val="0"/>
        <w:kinsoku/>
        <w:overflowPunct/>
        <w:topLinePunct w:val="0"/>
        <w:bidi w:val="0"/>
        <w:spacing w:line="600" w:lineRule="exact"/>
        <w:ind w:firstLine="640" w:firstLineChars="200"/>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（一）加认清形势，落实责任。</w:t>
      </w:r>
      <w:r>
        <w:rPr>
          <w:rFonts w:hint="eastAsia" w:ascii="仿宋" w:hAnsi="仿宋" w:eastAsia="仿宋" w:cs="仿宋"/>
          <w:color w:val="auto"/>
          <w:sz w:val="32"/>
          <w:szCs w:val="32"/>
          <w:lang w:val="en-US" w:eastAsia="zh-CN"/>
        </w:rPr>
        <w:t>充分认识做好当前消防安全工作的重要性、复杂性，牢固树立安全发展观，进一步增强做好消防安全工作的责任感。各单位、各企业负责人做为第一责任人，对消防安全工作负总责，指定专人具体负责消防安全工作，确保责任到人、措施到位。</w:t>
      </w:r>
    </w:p>
    <w:p>
      <w:pPr>
        <w:keepNext w:val="0"/>
        <w:keepLines w:val="0"/>
        <w:pageBreakBefore w:val="0"/>
        <w:widowControl w:val="0"/>
        <w:kinsoku/>
        <w:overflowPunct/>
        <w:topLinePunct w:val="0"/>
        <w:bidi w:val="0"/>
        <w:spacing w:line="600" w:lineRule="exact"/>
        <w:ind w:firstLine="640" w:firstLineChars="200"/>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（二）积极开展消防安全宣传活动。</w:t>
      </w:r>
      <w:r>
        <w:rPr>
          <w:rFonts w:hint="eastAsia" w:ascii="仿宋" w:hAnsi="仿宋" w:eastAsia="仿宋" w:cs="仿宋"/>
          <w:color w:val="auto"/>
          <w:sz w:val="32"/>
          <w:szCs w:val="32"/>
          <w:lang w:val="en-US" w:eastAsia="zh-CN"/>
        </w:rPr>
        <w:t>普及安全用火、用电、用气等常识，不断提高人民群众的消防安全意识。充分利用宣传栏、微信群等宣传阵地，普及消防安全知识。</w:t>
      </w:r>
    </w:p>
    <w:p>
      <w:pPr>
        <w:keepNext w:val="0"/>
        <w:keepLines w:val="0"/>
        <w:pageBreakBefore w:val="0"/>
        <w:widowControl w:val="0"/>
        <w:kinsoku/>
        <w:overflowPunct/>
        <w:topLinePunct w:val="0"/>
        <w:bidi w:val="0"/>
        <w:spacing w:line="600" w:lineRule="exact"/>
        <w:ind w:firstLine="640" w:firstLineChars="200"/>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（三）精心组织，确保实效。</w:t>
      </w:r>
      <w:r>
        <w:rPr>
          <w:rFonts w:hint="eastAsia" w:ascii="仿宋" w:hAnsi="仿宋" w:eastAsia="仿宋" w:cs="仿宋"/>
          <w:color w:val="auto"/>
          <w:sz w:val="32"/>
          <w:szCs w:val="32"/>
          <w:lang w:val="en-US" w:eastAsia="zh-CN"/>
        </w:rPr>
        <w:t>针对专项行动中取得的成效和暴露出的问题，进一步梳理重点难点，总结方式方法，既要把握要点，又要举一反三，切实做到隐患排查全覆盖，不留死角，不留盲区，有效防范和化解消防安全风险，坚决遏制火灾事故发生。</w:t>
      </w:r>
    </w:p>
    <w:p>
      <w:pPr>
        <w:keepNext w:val="0"/>
        <w:keepLines w:val="0"/>
        <w:pageBreakBefore w:val="0"/>
        <w:widowControl w:val="0"/>
        <w:kinsoku/>
        <w:overflowPunct/>
        <w:topLinePunct w:val="0"/>
        <w:bidi w:val="0"/>
        <w:spacing w:line="600" w:lineRule="exact"/>
        <w:ind w:firstLine="640" w:firstLineChars="200"/>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bidi w:val="0"/>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附件：1、加强外来施工作业人员消防管理“三清三讲三落实”措施。</w:t>
      </w:r>
    </w:p>
    <w:p>
      <w:pPr>
        <w:keepNext w:val="0"/>
        <w:keepLines w:val="0"/>
        <w:pageBreakBefore w:val="0"/>
        <w:widowControl w:val="0"/>
        <w:kinsoku/>
        <w:overflowPunct/>
        <w:topLinePunct w:val="0"/>
        <w:bidi w:val="0"/>
        <w:spacing w:line="600" w:lineRule="exact"/>
        <w:ind w:firstLine="1600" w:firstLineChars="5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2、《消防安全重大风险隐患自查排查表》。</w:t>
      </w:r>
    </w:p>
    <w:p>
      <w:pPr>
        <w:rPr>
          <w:rFonts w:hint="eastAsia" w:ascii="仿宋" w:hAnsi="仿宋" w:eastAsia="仿宋" w:cs="仿宋"/>
          <w:color w:val="auto"/>
          <w:sz w:val="32"/>
          <w:szCs w:val="32"/>
        </w:rPr>
      </w:pPr>
    </w:p>
    <w:p>
      <w:pPr>
        <w:keepNext w:val="0"/>
        <w:keepLines w:val="0"/>
        <w:pageBreakBefore w:val="0"/>
        <w:widowControl/>
        <w:kinsoku/>
        <w:overflowPunct/>
        <w:topLinePunct w:val="0"/>
        <w:bidi w:val="0"/>
        <w:spacing w:line="600" w:lineRule="exact"/>
        <w:jc w:val="left"/>
        <w:textAlignment w:val="auto"/>
        <w:rPr>
          <w:rFonts w:hint="eastAsia" w:ascii="仿宋" w:hAnsi="仿宋" w:eastAsia="仿宋" w:cs="仿宋"/>
          <w:color w:val="auto"/>
          <w:sz w:val="32"/>
          <w:szCs w:val="32"/>
        </w:rPr>
      </w:pPr>
    </w:p>
    <w:p>
      <w:pPr>
        <w:keepNext w:val="0"/>
        <w:keepLines w:val="0"/>
        <w:pageBreakBefore w:val="0"/>
        <w:widowControl/>
        <w:kinsoku/>
        <w:overflowPunct/>
        <w:topLinePunct w:val="0"/>
        <w:bidi w:val="0"/>
        <w:spacing w:line="600" w:lineRule="exact"/>
        <w:jc w:val="left"/>
        <w:textAlignment w:val="auto"/>
        <w:rPr>
          <w:rFonts w:hint="eastAsia" w:ascii="仿宋" w:hAnsi="仿宋" w:eastAsia="仿宋" w:cs="仿宋"/>
          <w:color w:val="auto"/>
          <w:sz w:val="32"/>
          <w:szCs w:val="32"/>
        </w:rPr>
      </w:pPr>
    </w:p>
    <w:p>
      <w:pPr>
        <w:keepNext w:val="0"/>
        <w:keepLines w:val="0"/>
        <w:pageBreakBefore w:val="0"/>
        <w:widowControl/>
        <w:kinsoku/>
        <w:overflowPunct/>
        <w:topLinePunct w:val="0"/>
        <w:bidi w:val="0"/>
        <w:spacing w:line="600" w:lineRule="exact"/>
        <w:jc w:val="left"/>
        <w:textAlignment w:val="auto"/>
        <w:rPr>
          <w:rFonts w:hint="eastAsia" w:ascii="仿宋" w:hAnsi="仿宋" w:eastAsia="仿宋" w:cs="仿宋"/>
          <w:color w:val="auto"/>
          <w:sz w:val="32"/>
          <w:szCs w:val="32"/>
        </w:rPr>
      </w:pPr>
    </w:p>
    <w:p>
      <w:pPr>
        <w:keepNext w:val="0"/>
        <w:keepLines w:val="0"/>
        <w:pageBreakBefore w:val="0"/>
        <w:widowControl/>
        <w:kinsoku/>
        <w:overflowPunct/>
        <w:topLinePunct w:val="0"/>
        <w:bidi w:val="0"/>
        <w:spacing w:line="600" w:lineRule="exact"/>
        <w:jc w:val="left"/>
        <w:textAlignment w:val="auto"/>
        <w:rPr>
          <w:rFonts w:hint="eastAsia" w:ascii="仿宋" w:hAnsi="仿宋" w:eastAsia="仿宋" w:cs="仿宋"/>
          <w:color w:val="auto"/>
          <w:sz w:val="32"/>
          <w:szCs w:val="32"/>
        </w:rPr>
      </w:pPr>
    </w:p>
    <w:p>
      <w:pPr>
        <w:keepNext w:val="0"/>
        <w:keepLines w:val="0"/>
        <w:pageBreakBefore w:val="0"/>
        <w:widowControl/>
        <w:kinsoku/>
        <w:overflowPunct/>
        <w:topLinePunct w:val="0"/>
        <w:bidi w:val="0"/>
        <w:spacing w:line="600" w:lineRule="exact"/>
        <w:jc w:val="left"/>
        <w:textAlignment w:val="auto"/>
        <w:rPr>
          <w:rFonts w:hint="eastAsia" w:ascii="仿宋" w:hAnsi="仿宋" w:eastAsia="仿宋" w:cs="仿宋"/>
          <w:color w:val="auto"/>
          <w:sz w:val="32"/>
          <w:szCs w:val="32"/>
        </w:rPr>
      </w:pPr>
    </w:p>
    <w:p>
      <w:pPr>
        <w:keepNext w:val="0"/>
        <w:keepLines w:val="0"/>
        <w:pageBreakBefore w:val="0"/>
        <w:widowControl/>
        <w:kinsoku/>
        <w:overflowPunct/>
        <w:topLinePunct w:val="0"/>
        <w:bidi w:val="0"/>
        <w:spacing w:line="600" w:lineRule="exact"/>
        <w:jc w:val="left"/>
        <w:textAlignment w:val="auto"/>
        <w:rPr>
          <w:rFonts w:hint="eastAsia" w:ascii="仿宋" w:hAnsi="仿宋" w:eastAsia="仿宋" w:cs="仿宋"/>
          <w:color w:val="auto"/>
          <w:sz w:val="32"/>
          <w:szCs w:val="32"/>
        </w:rPr>
      </w:pPr>
    </w:p>
    <w:p>
      <w:pPr>
        <w:keepNext w:val="0"/>
        <w:keepLines w:val="0"/>
        <w:pageBreakBefore w:val="0"/>
        <w:widowControl/>
        <w:kinsoku/>
        <w:overflowPunct/>
        <w:topLinePunct w:val="0"/>
        <w:bidi w:val="0"/>
        <w:spacing w:line="600" w:lineRule="exact"/>
        <w:jc w:val="left"/>
        <w:textAlignment w:val="auto"/>
        <w:rPr>
          <w:rFonts w:hint="eastAsia" w:ascii="仿宋" w:hAnsi="仿宋" w:eastAsia="仿宋" w:cs="仿宋"/>
          <w:color w:val="auto"/>
          <w:sz w:val="32"/>
          <w:szCs w:val="32"/>
        </w:rPr>
      </w:pPr>
    </w:p>
    <w:p>
      <w:pPr>
        <w:keepNext w:val="0"/>
        <w:keepLines w:val="0"/>
        <w:pageBreakBefore w:val="0"/>
        <w:widowControl/>
        <w:kinsoku/>
        <w:overflowPunct/>
        <w:topLinePunct w:val="0"/>
        <w:bidi w:val="0"/>
        <w:spacing w:line="600" w:lineRule="exact"/>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rPr>
        <w:t>：</w:t>
      </w:r>
    </w:p>
    <w:p>
      <w:pPr>
        <w:keepNext w:val="0"/>
        <w:keepLines w:val="0"/>
        <w:pageBreakBefore w:val="0"/>
        <w:kinsoku/>
        <w:overflowPunct/>
        <w:topLinePunct w:val="0"/>
        <w:autoSpaceDE w:val="0"/>
        <w:autoSpaceDN w:val="0"/>
        <w:bidi w:val="0"/>
        <w:adjustRightInd w:val="0"/>
        <w:snapToGrid w:val="0"/>
        <w:spacing w:line="600" w:lineRule="exact"/>
        <w:jc w:val="center"/>
        <w:textAlignment w:val="auto"/>
        <w:rPr>
          <w:rFonts w:hint="eastAsia" w:ascii="方正公文小标宋" w:hAnsi="方正公文小标宋" w:eastAsia="方正公文小标宋" w:cs="方正公文小标宋"/>
          <w:b w:val="0"/>
          <w:bCs w:val="0"/>
          <w:i w:val="0"/>
          <w:iCs w:val="0"/>
          <w:caps w:val="0"/>
          <w:color w:val="auto"/>
          <w:spacing w:val="0"/>
          <w:sz w:val="44"/>
          <w:szCs w:val="44"/>
          <w:shd w:val="clear" w:color="auto" w:fill="FFFFFF"/>
        </w:rPr>
      </w:pPr>
      <w:r>
        <w:rPr>
          <w:rFonts w:hint="eastAsia" w:ascii="方正公文小标宋" w:hAnsi="方正公文小标宋" w:eastAsia="方正公文小标宋" w:cs="方正公文小标宋"/>
          <w:b w:val="0"/>
          <w:bCs w:val="0"/>
          <w:i w:val="0"/>
          <w:iCs w:val="0"/>
          <w:caps w:val="0"/>
          <w:color w:val="auto"/>
          <w:spacing w:val="0"/>
          <w:sz w:val="44"/>
          <w:szCs w:val="44"/>
          <w:shd w:val="clear" w:color="auto" w:fill="FFFFFF"/>
        </w:rPr>
        <w:t>加强外来施工作业人员</w:t>
      </w:r>
    </w:p>
    <w:p>
      <w:pPr>
        <w:keepNext w:val="0"/>
        <w:keepLines w:val="0"/>
        <w:pageBreakBefore w:val="0"/>
        <w:kinsoku/>
        <w:overflowPunct/>
        <w:topLinePunct w:val="0"/>
        <w:autoSpaceDE w:val="0"/>
        <w:autoSpaceDN w:val="0"/>
        <w:bidi w:val="0"/>
        <w:adjustRightInd w:val="0"/>
        <w:snapToGrid w:val="0"/>
        <w:spacing w:line="600" w:lineRule="exact"/>
        <w:jc w:val="center"/>
        <w:textAlignment w:val="auto"/>
        <w:rPr>
          <w:rFonts w:hint="eastAsia" w:ascii="方正公文小标宋" w:hAnsi="方正公文小标宋" w:eastAsia="方正公文小标宋" w:cs="方正公文小标宋"/>
          <w:b w:val="0"/>
          <w:bCs w:val="0"/>
          <w:color w:val="auto"/>
          <w:sz w:val="44"/>
          <w:szCs w:val="44"/>
        </w:rPr>
      </w:pPr>
      <w:r>
        <w:rPr>
          <w:rFonts w:hint="eastAsia" w:ascii="方正公文小标宋" w:hAnsi="方正公文小标宋" w:eastAsia="方正公文小标宋" w:cs="方正公文小标宋"/>
          <w:b w:val="0"/>
          <w:bCs w:val="0"/>
          <w:i w:val="0"/>
          <w:iCs w:val="0"/>
          <w:caps w:val="0"/>
          <w:color w:val="auto"/>
          <w:spacing w:val="0"/>
          <w:sz w:val="44"/>
          <w:szCs w:val="44"/>
          <w:shd w:val="clear" w:color="auto" w:fill="FFFFFF"/>
        </w:rPr>
        <w:t>消防管理“三清三讲三落实”措施</w:t>
      </w:r>
    </w:p>
    <w:p>
      <w:pPr>
        <w:keepNext w:val="0"/>
        <w:keepLines w:val="0"/>
        <w:pageBreakBefore w:val="0"/>
        <w:kinsoku/>
        <w:overflowPunct/>
        <w:topLinePunct w:val="0"/>
        <w:autoSpaceDE w:val="0"/>
        <w:autoSpaceDN w:val="0"/>
        <w:bidi w:val="0"/>
        <w:adjustRightInd w:val="0"/>
        <w:snapToGrid w:val="0"/>
        <w:spacing w:line="60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“三清”：</w:t>
      </w:r>
      <w:r>
        <w:rPr>
          <w:rFonts w:hint="eastAsia" w:ascii="仿宋" w:hAnsi="仿宋" w:eastAsia="仿宋" w:cs="仿宋"/>
          <w:color w:val="auto"/>
          <w:sz w:val="32"/>
          <w:szCs w:val="32"/>
        </w:rPr>
        <w:t>（1）清楚外来装修改造、安装维修、电气焊、配送货等施工作业的人员数量、作业区域和时间。（2）清楚电工、焊工以及制冷空调、压力容器、特种设备等安装维修操作人员是否取得相关执业资格证书。（3）清楚施工、维修、改造、货物装卸等过程中的火灾危险性，是否动火、动焊、使用易燃易爆危险物品，是否对其周边消防安全带来影响。</w:t>
      </w:r>
    </w:p>
    <w:p>
      <w:pPr>
        <w:keepNext w:val="0"/>
        <w:keepLines w:val="0"/>
        <w:pageBreakBefore w:val="0"/>
        <w:kinsoku/>
        <w:overflowPunct/>
        <w:topLinePunct w:val="0"/>
        <w:autoSpaceDE w:val="0"/>
        <w:autoSpaceDN w:val="0"/>
        <w:bidi w:val="0"/>
        <w:adjustRightInd w:val="0"/>
        <w:snapToGrid w:val="0"/>
        <w:spacing w:line="60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“三讲”：</w:t>
      </w:r>
      <w:r>
        <w:rPr>
          <w:rFonts w:hint="eastAsia" w:ascii="仿宋" w:hAnsi="仿宋" w:eastAsia="仿宋" w:cs="仿宋"/>
          <w:color w:val="auto"/>
          <w:sz w:val="32"/>
          <w:szCs w:val="32"/>
        </w:rPr>
        <w:t>（1）向外来施工作业人员讲清本单位和场所的火灾危险性，以及施工作业过程中存在的火灾危险性。（2）向外来施工作业人员讲清本单位和场所消防管理制度，及其施工作业过程中应当注意的消防安全事项（属于人员密集场所的场所要提醒外来施工作业人员严禁营业期间动火动焊作业）。（3）向外来施工作业人员讲清本单位和场所，特别是施工作业周边现有消防设施器材及其操作使用方法。</w:t>
      </w:r>
    </w:p>
    <w:p>
      <w:pPr>
        <w:keepNext w:val="0"/>
        <w:keepLines w:val="0"/>
        <w:pageBreakBefore w:val="0"/>
        <w:kinsoku/>
        <w:overflowPunct/>
        <w:topLinePunct w:val="0"/>
        <w:autoSpaceDE w:val="0"/>
        <w:autoSpaceDN w:val="0"/>
        <w:bidi w:val="0"/>
        <w:adjustRightInd w:val="0"/>
        <w:snapToGrid w:val="0"/>
        <w:spacing w:line="600" w:lineRule="exact"/>
        <w:ind w:firstLine="643" w:firstLineChars="200"/>
        <w:jc w:val="left"/>
        <w:textAlignment w:val="auto"/>
        <w:rPr>
          <w:rFonts w:hint="eastAsia" w:ascii="仿宋" w:hAnsi="仿宋" w:eastAsia="仿宋" w:cs="仿宋"/>
          <w:color w:val="auto"/>
          <w:sz w:val="32"/>
          <w:szCs w:val="32"/>
          <w:u w:val="single"/>
        </w:rPr>
      </w:pPr>
      <w:r>
        <w:rPr>
          <w:rFonts w:hint="eastAsia" w:ascii="仿宋" w:hAnsi="仿宋" w:eastAsia="仿宋" w:cs="仿宋"/>
          <w:b/>
          <w:bCs/>
          <w:color w:val="auto"/>
          <w:sz w:val="32"/>
          <w:szCs w:val="32"/>
        </w:rPr>
        <w:t>“三落实”：</w:t>
      </w:r>
      <w:r>
        <w:rPr>
          <w:rFonts w:hint="eastAsia" w:ascii="仿宋" w:hAnsi="仿宋" w:eastAsia="仿宋" w:cs="仿宋"/>
          <w:color w:val="auto"/>
          <w:sz w:val="32"/>
          <w:szCs w:val="32"/>
        </w:rPr>
        <w:t>（1）落实本单位、施工作业单位现场消防安全责任人。（2）落实严格的动火动焊、装修作业等审批制度。（3）落实严格的施工作业现场消防安全防护措施，备足消防设施和器材，及时清理周边易燃可燃物品，加强防火巡查检查，有条件的可以利用视频监控等手段对施工作业现场进行实时监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44"/>
          <w:szCs w:val="44"/>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color w:val="auto"/>
          <w:sz w:val="32"/>
          <w:szCs w:val="32"/>
        </w:rPr>
      </w:pPr>
      <w:r>
        <w:rPr>
          <w:rFonts w:ascii="Times New Roman" w:hAnsi="Times New Roman" w:eastAsia="方正小标宋_GBK" w:cs="Times New Roman"/>
          <w:color w:val="auto"/>
          <w:sz w:val="44"/>
          <w:szCs w:val="44"/>
        </w:rPr>
        <w:t>消防安全重大风险隐患自查排查表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单位场所名称：                          时间：</w:t>
      </w:r>
    </w:p>
    <w:tbl>
      <w:tblPr>
        <w:tblStyle w:val="8"/>
        <w:tblW w:w="9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3"/>
        <w:gridCol w:w="1152"/>
        <w:gridCol w:w="2365"/>
        <w:gridCol w:w="2154"/>
        <w:gridCol w:w="797"/>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9" w:hRule="atLeast"/>
          <w:jc w:val="center"/>
        </w:trPr>
        <w:tc>
          <w:tcPr>
            <w:tcW w:w="1213" w:type="dxa"/>
            <w:noWrap w:val="0"/>
            <w:vAlign w:val="center"/>
          </w:tcPr>
          <w:p>
            <w:pPr>
              <w:jc w:val="center"/>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关</w:t>
            </w:r>
            <w:r>
              <w:rPr>
                <w:rFonts w:hint="eastAsia" w:ascii="方正黑体_GBK" w:hAnsi="方正黑体_GBK" w:eastAsia="方正黑体_GBK" w:cs="方正黑体_GBK"/>
                <w:color w:val="auto"/>
                <w:sz w:val="28"/>
                <w:szCs w:val="28"/>
                <w:lang w:val="en-US" w:eastAsia="zh-CN"/>
              </w:rPr>
              <w:t xml:space="preserve">  </w:t>
            </w:r>
            <w:r>
              <w:rPr>
                <w:rFonts w:hint="eastAsia" w:ascii="方正黑体_GBK" w:hAnsi="方正黑体_GBK" w:eastAsia="方正黑体_GBK" w:cs="方正黑体_GBK"/>
                <w:color w:val="auto"/>
                <w:sz w:val="28"/>
                <w:szCs w:val="28"/>
              </w:rPr>
              <w:t>键</w:t>
            </w:r>
          </w:p>
          <w:p>
            <w:pPr>
              <w:jc w:val="center"/>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环</w:t>
            </w:r>
            <w:r>
              <w:rPr>
                <w:rFonts w:hint="eastAsia" w:ascii="方正黑体_GBK" w:hAnsi="方正黑体_GBK" w:eastAsia="方正黑体_GBK" w:cs="方正黑体_GBK"/>
                <w:color w:val="auto"/>
                <w:sz w:val="28"/>
                <w:szCs w:val="28"/>
                <w:lang w:val="en-US" w:eastAsia="zh-CN"/>
              </w:rPr>
              <w:t xml:space="preserve">  </w:t>
            </w:r>
            <w:r>
              <w:rPr>
                <w:rFonts w:hint="eastAsia" w:ascii="方正黑体_GBK" w:hAnsi="方正黑体_GBK" w:eastAsia="方正黑体_GBK" w:cs="方正黑体_GBK"/>
                <w:color w:val="auto"/>
                <w:sz w:val="28"/>
                <w:szCs w:val="28"/>
              </w:rPr>
              <w:t>节</w:t>
            </w:r>
          </w:p>
        </w:tc>
        <w:tc>
          <w:tcPr>
            <w:tcW w:w="6468" w:type="dxa"/>
            <w:gridSpan w:val="4"/>
            <w:noWrap w:val="0"/>
            <w:vAlign w:val="center"/>
          </w:tcPr>
          <w:p>
            <w:pPr>
              <w:jc w:val="center"/>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自查、排查重点内容</w:t>
            </w:r>
          </w:p>
        </w:tc>
        <w:tc>
          <w:tcPr>
            <w:tcW w:w="1738" w:type="dxa"/>
            <w:noWrap w:val="0"/>
            <w:vAlign w:val="center"/>
          </w:tcPr>
          <w:p>
            <w:pPr>
              <w:jc w:val="center"/>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检</w:t>
            </w:r>
            <w:r>
              <w:rPr>
                <w:rFonts w:hint="eastAsia" w:ascii="方正黑体_GBK" w:hAnsi="方正黑体_GBK" w:eastAsia="方正黑体_GBK" w:cs="方正黑体_GBK"/>
                <w:color w:val="auto"/>
                <w:sz w:val="28"/>
                <w:szCs w:val="28"/>
                <w:lang w:val="en-US" w:eastAsia="zh-CN"/>
              </w:rPr>
              <w:t xml:space="preserve">  </w:t>
            </w:r>
            <w:r>
              <w:rPr>
                <w:rFonts w:hint="eastAsia" w:ascii="方正黑体_GBK" w:hAnsi="方正黑体_GBK" w:eastAsia="方正黑体_GBK" w:cs="方正黑体_GBK"/>
                <w:color w:val="auto"/>
                <w:sz w:val="28"/>
                <w:szCs w:val="28"/>
              </w:rPr>
              <w:t>查</w:t>
            </w:r>
          </w:p>
          <w:p>
            <w:pPr>
              <w:jc w:val="center"/>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情</w:t>
            </w:r>
            <w:r>
              <w:rPr>
                <w:rFonts w:hint="eastAsia" w:ascii="方正黑体_GBK" w:hAnsi="方正黑体_GBK" w:eastAsia="方正黑体_GBK" w:cs="方正黑体_GBK"/>
                <w:color w:val="auto"/>
                <w:sz w:val="28"/>
                <w:szCs w:val="28"/>
                <w:lang w:val="en-US" w:eastAsia="zh-CN"/>
              </w:rPr>
              <w:t xml:space="preserve">  </w:t>
            </w:r>
            <w:r>
              <w:rPr>
                <w:rFonts w:hint="eastAsia" w:ascii="方正黑体_GBK" w:hAnsi="方正黑体_GBK" w:eastAsia="方正黑体_GBK" w:cs="方正黑体_GBK"/>
                <w:color w:val="auto"/>
                <w:sz w:val="28"/>
                <w:szCs w:val="28"/>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restart"/>
            <w:noWrap w:val="0"/>
            <w:vAlign w:val="center"/>
          </w:tcPr>
          <w:p>
            <w:pPr>
              <w:jc w:val="left"/>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rPr>
              <w:t>火源管理</w:t>
            </w: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违规使用明火，动火施工无审批</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营业或使用期间，违规动火动焊作业</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外来施工作业人员未落实“三清三讲三落实”措施</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违规存放、使用易燃易爆危险品</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混合生产经营场所中各单位动火施工不报告、不审批，不告知其他单位</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restart"/>
            <w:noWrap w:val="0"/>
            <w:vAlign w:val="center"/>
          </w:tcPr>
          <w:p>
            <w:pPr>
              <w:jc w:val="left"/>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rPr>
              <w:t>电源管理</w:t>
            </w: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配电箱（柜）电线连接不规范</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违章带负荷拉、合闸</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电线电缆未穿管保护，直接穿越易燃可燃材料，开关、插座直接安装在易燃可燃材料上</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照明灯具与可燃物未保持可靠安全距离，未采取隔热、散热等措施</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违规使用未经产品质量认证的大功率电器或移动插排</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电动自行车（蓄电池）违规在室内停放或充电</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电化学储能电站设置在人员密集场所内</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医院、养老院的制氧站、氧气瓶间违规使用非防爆电器设备，使用锂离子电池的医疗设备、轮椅未在指定安全区域充电</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restart"/>
            <w:noWrap w:val="0"/>
            <w:vAlign w:val="center"/>
          </w:tcPr>
          <w:p>
            <w:pPr>
              <w:jc w:val="left"/>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rPr>
              <w:t>易燃可燃保温材料和装饰装修</w:t>
            </w: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人员密集场所室内保温材料燃烧性能不符合要求</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违规使用聚丙烯、聚乙烯、聚氨酯、聚苯乙烯等材质的易燃可燃材料尤其是塑料绿植，进行装饰装修</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违章搭建易燃可燃材料夹芯彩钢板建筑</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8"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混合生产经营场所违规储存、使用易燃易爆危险品</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restart"/>
            <w:noWrap w:val="0"/>
            <w:vAlign w:val="center"/>
          </w:tcPr>
          <w:p>
            <w:pPr>
              <w:jc w:val="left"/>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rPr>
              <w:t>安全疏散条件</w:t>
            </w: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疏散楼梯数量不足或设置不符合要求</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占用、堵塞、封闭疏散通道、安全出口</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在人员密集场所的门窗上设置影响逃生和灭火救援的障碍物</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消防应急广播、消防应急照明、疏散指示标志未保持完好有效</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医院、养老院未将失能和行动不便患者安排在建筑较低楼层，在通道、楼梯间增加床位，影响人员疏散</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混合生产经营场所不同独立单位间的分隔占用疏散通道、锁闭安全出口，不能保证各自独立的疏散楼梯</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restart"/>
            <w:noWrap w:val="0"/>
            <w:vAlign w:val="center"/>
          </w:tcPr>
          <w:p>
            <w:pPr>
              <w:jc w:val="left"/>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rPr>
              <w:t>防火分隔</w:t>
            </w: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未按要求设置防火分区</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防火门、防火卷帘、防火墙等损坏严重，不具备防火分隔功能</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电缆井、管道井等防火封堵不严密</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混合生产经营场所内违规设置员工宿舍</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restart"/>
            <w:noWrap w:val="0"/>
            <w:vAlign w:val="center"/>
          </w:tcPr>
          <w:p>
            <w:pPr>
              <w:jc w:val="left"/>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rPr>
              <w:t>消防设施设备</w:t>
            </w: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未按要求设置室内消火栓系统，或水压、水量不能满足灭火需求</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未按要求设置火灾自动报警、自动喷水灭火、气体灭火、防排烟等设施，或消防设施系统损坏瘫痪无法正常使用，不具备防灭火功能</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restart"/>
            <w:noWrap w:val="0"/>
            <w:vAlign w:val="center"/>
          </w:tcPr>
          <w:p>
            <w:pPr>
              <w:jc w:val="left"/>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lang w:val="en-US" w:eastAsia="zh-CN"/>
              </w:rPr>
              <w:t>单位</w:t>
            </w:r>
            <w:r>
              <w:rPr>
                <w:rFonts w:hint="eastAsia" w:ascii="方正黑体_GBK" w:hAnsi="方正黑体_GBK" w:eastAsia="方正黑体_GBK" w:cs="方正黑体_GBK"/>
                <w:b w:val="0"/>
                <w:bCs w:val="0"/>
                <w:color w:val="auto"/>
                <w:sz w:val="24"/>
                <w:szCs w:val="24"/>
              </w:rPr>
              <w:t>管理责任落实</w:t>
            </w: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未严格落实动火施工审批制度、夜间值班制度</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未落实全员消防培训、疏散演练</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消防控制室人员、电工、电焊工等特种作业人员未持证上岗，不掌握消防安全操作规程</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保安、护工、宿管员等不熟悉安全出口，不具备组织逃生自救能力</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医院、养老院夜间无人值守或值班人员不具备组织人员疏散能力</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混合生产经营场所未明确统一管理单位，各单位之间消防安全责任不明晰，没有物业管理单位或明确牵头单位，对共用的疏散通道、安全出口、建筑消防设施等缺乏管理</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擅自改变场所火灾危险性定性，如丁戊类厂房用作丙类生产储存、丙类厂房用作甲乙类生产储存，增大火灾危险性</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restart"/>
            <w:noWrap w:val="0"/>
            <w:vAlign w:val="center"/>
          </w:tcPr>
          <w:p>
            <w:pPr>
              <w:jc w:val="left"/>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rPr>
              <w:t>初期火灾处置</w:t>
            </w: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未按要求建立微型消防站或明确初期火灾扑救力量</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未结合本单位实际制定可操作的灭火和应急疏散预案</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213" w:type="dxa"/>
            <w:vMerge w:val="continue"/>
            <w:noWrap w:val="0"/>
            <w:vAlign w:val="center"/>
          </w:tcPr>
          <w:p>
            <w:pPr>
              <w:jc w:val="left"/>
              <w:rPr>
                <w:rFonts w:hint="eastAsia" w:ascii="方正黑体_GBK" w:hAnsi="方正黑体_GBK" w:eastAsia="方正黑体_GBK" w:cs="方正黑体_GBK"/>
                <w:b w:val="0"/>
                <w:bCs w:val="0"/>
                <w:color w:val="auto"/>
                <w:sz w:val="24"/>
                <w:szCs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混合生产经营场所未建立消防联勤联动机制，发生火灾等紧急状况时无人第一时间通知并组织疏散</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213" w:type="dxa"/>
            <w:vMerge w:val="restart"/>
            <w:noWrap w:val="0"/>
            <w:vAlign w:val="center"/>
          </w:tcPr>
          <w:p>
            <w:pPr>
              <w:jc w:val="left"/>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rPr>
              <w:t>消防安全责任人重点任务落实</w:t>
            </w: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未研究组织重大风险隐患排查整治，组织单位开展自查，带队开展检查</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ascii="Times New Roman" w:hAnsi="Times New Roman" w:eastAsia="宋体" w:cs="Times New Roman"/>
                <w:color w:val="auto"/>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未建立消防安全管理团队，制定消防安全制度</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213" w:type="dxa"/>
            <w:vMerge w:val="continue"/>
            <w:noWrap w:val="0"/>
            <w:vAlign w:val="center"/>
          </w:tcPr>
          <w:p>
            <w:pPr>
              <w:jc w:val="left"/>
              <w:rPr>
                <w:rFonts w:ascii="Times New Roman" w:hAnsi="Times New Roman" w:eastAsia="宋体" w:cs="Times New Roman"/>
                <w:color w:val="auto"/>
                <w:sz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未组织对动火等危险作业开展排查，组织开展全员安全警示教育活动</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213" w:type="dxa"/>
            <w:vMerge w:val="continue"/>
            <w:noWrap w:val="0"/>
            <w:vAlign w:val="center"/>
          </w:tcPr>
          <w:p>
            <w:pPr>
              <w:jc w:val="left"/>
              <w:rPr>
                <w:rFonts w:ascii="Times New Roman" w:hAnsi="Times New Roman" w:eastAsia="宋体" w:cs="Times New Roman"/>
                <w:color w:val="auto"/>
                <w:sz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未组织对本企业生产经营项目和场所外包外租情况开展排查，加强统一协调管理</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1213" w:type="dxa"/>
            <w:vMerge w:val="continue"/>
            <w:noWrap w:val="0"/>
            <w:vAlign w:val="center"/>
          </w:tcPr>
          <w:p>
            <w:pPr>
              <w:jc w:val="left"/>
              <w:rPr>
                <w:rFonts w:ascii="Times New Roman" w:hAnsi="Times New Roman" w:eastAsia="宋体" w:cs="Times New Roman"/>
                <w:color w:val="auto"/>
                <w:sz w:val="24"/>
              </w:rPr>
            </w:pPr>
          </w:p>
        </w:tc>
        <w:tc>
          <w:tcPr>
            <w:tcW w:w="6468" w:type="dxa"/>
            <w:gridSpan w:val="4"/>
            <w:noWrap w:val="0"/>
            <w:vAlign w:val="center"/>
          </w:tcPr>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未</w:t>
            </w:r>
            <w:r>
              <w:rPr>
                <w:rFonts w:hint="eastAsia" w:ascii="方正仿宋_GBK" w:hAnsi="方正仿宋_GBK" w:eastAsia="方正仿宋_GBK" w:cs="方正仿宋_GBK"/>
                <w:color w:val="auto"/>
                <w:sz w:val="21"/>
                <w:szCs w:val="21"/>
                <w:lang w:val="en-US" w:eastAsia="zh-CN"/>
              </w:rPr>
              <w:t>组织</w:t>
            </w:r>
            <w:r>
              <w:rPr>
                <w:rFonts w:hint="eastAsia" w:ascii="方正仿宋_GBK" w:hAnsi="方正仿宋_GBK" w:eastAsia="方正仿宋_GBK" w:cs="方正仿宋_GBK"/>
                <w:color w:val="auto"/>
                <w:sz w:val="21"/>
                <w:szCs w:val="21"/>
              </w:rPr>
              <w:t>制定灭火和应急疏散预案，</w:t>
            </w:r>
            <w:r>
              <w:rPr>
                <w:rFonts w:hint="eastAsia" w:ascii="方正仿宋_GBK" w:hAnsi="方正仿宋_GBK" w:eastAsia="方正仿宋_GBK" w:cs="方正仿宋_GBK"/>
                <w:color w:val="auto"/>
                <w:sz w:val="21"/>
                <w:szCs w:val="21"/>
                <w:lang w:val="en-US" w:eastAsia="zh-CN"/>
              </w:rPr>
              <w:t>组织</w:t>
            </w:r>
            <w:r>
              <w:rPr>
                <w:rFonts w:hint="eastAsia" w:ascii="方正仿宋_GBK" w:hAnsi="方正仿宋_GBK" w:eastAsia="方正仿宋_GBK" w:cs="方正仿宋_GBK"/>
                <w:color w:val="auto"/>
                <w:sz w:val="21"/>
                <w:szCs w:val="21"/>
              </w:rPr>
              <w:t>开展灭火和应急疏散演练</w:t>
            </w:r>
          </w:p>
        </w:tc>
        <w:tc>
          <w:tcPr>
            <w:tcW w:w="1738" w:type="dxa"/>
            <w:noWrap w:val="0"/>
            <w:vAlign w:val="center"/>
          </w:tcPr>
          <w:p>
            <w:pPr>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是</w:t>
            </w:r>
            <w:r>
              <w:rPr>
                <w:rFonts w:hint="eastAsia" w:ascii="方正仿宋_GBK" w:hAnsi="方正仿宋_GBK" w:eastAsia="方正仿宋_GBK" w:cs="方正仿宋_GBK"/>
                <w:color w:val="auto"/>
                <w:sz w:val="21"/>
                <w:szCs w:val="21"/>
              </w:rPr>
              <w:sym w:font="Wingdings 2" w:char="00A3"/>
            </w:r>
            <w:r>
              <w:rPr>
                <w:rFonts w:hint="eastAsia" w:ascii="方正仿宋_GBK" w:hAnsi="方正仿宋_GBK" w:eastAsia="方正仿宋_GBK" w:cs="方正仿宋_GBK"/>
                <w:color w:val="auto"/>
                <w:sz w:val="21"/>
                <w:szCs w:val="21"/>
              </w:rPr>
              <w:t>否</w:t>
            </w:r>
            <w:r>
              <w:rPr>
                <w:rFonts w:hint="eastAsia" w:ascii="方正仿宋_GBK" w:hAnsi="方正仿宋_GBK" w:eastAsia="方正仿宋_GBK" w:cs="方正仿宋_GBK"/>
                <w:color w:val="auto"/>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9" w:hRule="atLeast"/>
          <w:jc w:val="center"/>
        </w:trPr>
        <w:tc>
          <w:tcPr>
            <w:tcW w:w="2365" w:type="dxa"/>
            <w:gridSpan w:val="2"/>
            <w:noWrap w:val="0"/>
            <w:vAlign w:val="center"/>
          </w:tcPr>
          <w:p>
            <w:pPr>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被检查单位场所负责人</w:t>
            </w:r>
          </w:p>
        </w:tc>
        <w:tc>
          <w:tcPr>
            <w:tcW w:w="2365" w:type="dxa"/>
            <w:noWrap w:val="0"/>
            <w:vAlign w:val="center"/>
          </w:tcPr>
          <w:p>
            <w:pPr>
              <w:jc w:val="center"/>
              <w:rPr>
                <w:rFonts w:ascii="Times New Roman" w:hAnsi="Times New Roman" w:eastAsia="黑体" w:cs="Times New Roman"/>
                <w:color w:val="auto"/>
                <w:sz w:val="32"/>
                <w:szCs w:val="32"/>
              </w:rPr>
            </w:pPr>
          </w:p>
        </w:tc>
        <w:tc>
          <w:tcPr>
            <w:tcW w:w="2154" w:type="dxa"/>
            <w:noWrap w:val="0"/>
            <w:vAlign w:val="center"/>
          </w:tcPr>
          <w:p>
            <w:pPr>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检查人员</w:t>
            </w:r>
          </w:p>
        </w:tc>
        <w:tc>
          <w:tcPr>
            <w:tcW w:w="2535" w:type="dxa"/>
            <w:gridSpan w:val="2"/>
            <w:noWrap w:val="0"/>
            <w:vAlign w:val="center"/>
          </w:tcPr>
          <w:p>
            <w:pPr>
              <w:jc w:val="center"/>
              <w:rPr>
                <w:rFonts w:ascii="Times New Roman" w:hAnsi="Times New Roman" w:eastAsia="黑体" w:cs="Times New Roman"/>
                <w:color w:val="auto"/>
                <w:sz w:val="32"/>
                <w:szCs w:val="32"/>
              </w:rPr>
            </w:pPr>
          </w:p>
        </w:tc>
      </w:tr>
    </w:tbl>
    <w:p/>
    <w:p/>
    <w:p/>
    <w:p/>
    <w:p/>
    <w:p/>
    <w:p/>
    <w:p/>
    <w:p/>
    <w:p/>
    <w:p/>
    <w:p/>
    <w:p/>
    <w:p/>
    <w:p/>
    <w:p/>
    <w:p/>
    <w:p/>
    <w:p/>
    <w:p/>
    <w:p/>
    <w:p/>
    <w:p/>
    <w:p/>
    <w:p/>
    <w:p/>
    <w:p/>
    <w:p/>
    <w:p/>
    <w:p/>
    <w:p/>
    <w:p/>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eastAsia" w:ascii="仿宋_GB2312" w:hAnsi="仿宋_GB2312" w:eastAsia="仿宋_GB2312" w:cs="仿宋_GB2312"/>
          <w:sz w:val="32"/>
          <w:szCs w:val="32"/>
        </w:rPr>
      </w:pPr>
    </w:p>
    <w:p>
      <w:pPr>
        <w:keepNext w:val="0"/>
        <w:keepLines w:val="0"/>
        <w:pageBreakBefore w:val="0"/>
        <w:widowControl/>
        <w:pBdr>
          <w:top w:val="single" w:color="auto" w:sz="4" w:space="0"/>
          <w:bottom w:val="single" w:color="auto" w:sz="4" w:space="0"/>
        </w:pBdr>
        <w:tabs>
          <w:tab w:val="left" w:pos="4941"/>
        </w:tabs>
        <w:kinsoku/>
        <w:wordWrap/>
        <w:overflowPunct/>
        <w:topLinePunct w:val="0"/>
        <w:autoSpaceDE/>
        <w:autoSpaceDN/>
        <w:bidi w:val="0"/>
        <w:adjustRightInd w:val="0"/>
        <w:snapToGrid w:val="0"/>
        <w:spacing w:line="590" w:lineRule="exact"/>
        <w:ind w:firstLine="320" w:firstLineChars="100"/>
        <w:jc w:val="left"/>
        <w:textAlignment w:val="auto"/>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3831590</wp:posOffset>
                </wp:positionH>
                <wp:positionV relativeFrom="paragraph">
                  <wp:posOffset>351155</wp:posOffset>
                </wp:positionV>
                <wp:extent cx="1571625" cy="4578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71625" cy="457835"/>
                        </a:xfrm>
                        <a:prstGeom prst="rect">
                          <a:avLst/>
                        </a:prstGeom>
                        <a:noFill/>
                        <a:ln w="15875">
                          <a:noFill/>
                        </a:ln>
                        <a:effectLst/>
                      </wps:spPr>
                      <wps:txbx>
                        <w:txbxContent>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（共印</w:t>
                            </w:r>
                            <w:r>
                              <w:rPr>
                                <w:rFonts w:hint="eastAsia"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lang w:eastAsia="zh-CN"/>
                              </w:rPr>
                              <w:t>）</w:t>
                            </w:r>
                          </w:p>
                        </w:txbxContent>
                      </wps:txbx>
                      <wps:bodyPr upright="1"/>
                    </wps:wsp>
                  </a:graphicData>
                </a:graphic>
              </wp:anchor>
            </w:drawing>
          </mc:Choice>
          <mc:Fallback>
            <w:pict>
              <v:shape id="_x0000_s1026" o:spid="_x0000_s1026" o:spt="202" type="#_x0000_t202" style="position:absolute;left:0pt;margin-left:301.7pt;margin-top:27.65pt;height:36.05pt;width:123.75pt;z-index:251660288;mso-width-relative:page;mso-height-relative:page;" filled="f" stroked="f" coordsize="21600,21600" o:gfxdata="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dxjHB3AAAAAoBAAAPAAAAAAAAAAEAIAAAACIAAABkcnMvZG93bnJldi54bWxQ&#10;SwECFAAUAAAACACHTuJA2lNeyroBAABmAwAADgAAAAAAAAABACAAAAArAQAAZHJzL2Uyb0RvYy54&#10;bWxQSwUGAAAAAAYABgBZAQAAVwUAAAAA&#10;">
                <v:fill on="f" focussize="0,0"/>
                <v:stroke on="f" weight="1.25pt"/>
                <v:imagedata o:title=""/>
                <o:lock v:ext="edit" aspectratio="f"/>
                <v:textbox>
                  <w:txbxContent>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（共印</w:t>
                      </w:r>
                      <w:r>
                        <w:rPr>
                          <w:rFonts w:hint="eastAsia"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lang w:eastAsia="zh-CN"/>
                        </w:rPr>
                        <w:t>）</w:t>
                      </w:r>
                    </w:p>
                  </w:txbxContent>
                </v:textbox>
              </v:shape>
            </w:pict>
          </mc:Fallback>
        </mc:AlternateContent>
      </w:r>
      <w:r>
        <w:rPr>
          <w:rFonts w:hint="eastAsia" w:ascii="仿宋_GB2312" w:hAnsi="仿宋_GB2312" w:eastAsia="仿宋_GB2312" w:cs="仿宋_GB2312"/>
          <w:sz w:val="32"/>
          <w:szCs w:val="32"/>
          <w:lang w:val="en-US" w:eastAsia="zh-CN"/>
        </w:rPr>
        <w:t xml:space="preserve">五女店镇党政办公室              </w:t>
      </w:r>
      <w:r>
        <w:rPr>
          <w:rFonts w:hint="eastAsia" w:ascii="Times New Roman" w:hAnsi="Times New Roman" w:eastAsia="仿宋_GB2312" w:cs="Times New Roman"/>
          <w:b w:val="0"/>
          <w:bCs w:val="0"/>
          <w:kern w:val="2"/>
          <w:sz w:val="32"/>
          <w:szCs w:val="32"/>
          <w:lang w:val="en-US" w:eastAsia="zh-CN" w:bidi="ar-SA"/>
        </w:rPr>
        <w:t xml:space="preserve"> 2023</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b w:val="0"/>
          <w:bCs w:val="0"/>
          <w:kern w:val="2"/>
          <w:sz w:val="32"/>
          <w:szCs w:val="32"/>
          <w:lang w:val="en-US" w:eastAsia="zh-CN" w:bidi="ar-SA"/>
        </w:rPr>
        <w:t>5</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b w:val="0"/>
          <w:bCs w:val="0"/>
          <w:kern w:val="2"/>
          <w:sz w:val="32"/>
          <w:szCs w:val="32"/>
          <w:lang w:val="en-US" w:eastAsia="zh-CN" w:bidi="ar-SA"/>
        </w:rPr>
        <w:t>25</w:t>
      </w:r>
      <w:r>
        <w:rPr>
          <w:rFonts w:hint="eastAsia" w:ascii="仿宋_GB2312" w:hAnsi="仿宋_GB2312" w:eastAsia="仿宋_GB2312" w:cs="仿宋_GB2312"/>
          <w:sz w:val="32"/>
          <w:szCs w:val="32"/>
          <w:lang w:val="en-US" w:eastAsia="zh-CN"/>
        </w:rPr>
        <w:t>日印发</w:t>
      </w:r>
    </w:p>
    <w:sectPr>
      <w:footerReference r:id="rId3" w:type="default"/>
      <w:pgSz w:w="11906" w:h="16838"/>
      <w:pgMar w:top="1871"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5DF312-724F-4C02-AE6C-980692289B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3F664C3-BA71-41BA-A1D6-1E4BB90A2B24}"/>
  </w:font>
  <w:font w:name="仿宋_GB2312">
    <w:panose1 w:val="02010609030101010101"/>
    <w:charset w:val="86"/>
    <w:family w:val="modern"/>
    <w:pitch w:val="default"/>
    <w:sig w:usb0="00000001" w:usb1="080E0000" w:usb2="00000000" w:usb3="00000000" w:csb0="00040000" w:csb1="00000000"/>
    <w:embedRegular r:id="rId3" w:fontKey="{281E95F3-D80F-40B3-8917-DB0802D09EBE}"/>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embedRegular r:id="rId4" w:fontKey="{08A6022A-CED8-4FB4-BB83-DD46F80C1E1B}"/>
  </w:font>
  <w:font w:name="仿宋">
    <w:panose1 w:val="02010609060101010101"/>
    <w:charset w:val="86"/>
    <w:family w:val="auto"/>
    <w:pitch w:val="default"/>
    <w:sig w:usb0="800002BF" w:usb1="38CF7CFA" w:usb2="00000016" w:usb3="00000000" w:csb0="00040001" w:csb1="00000000"/>
    <w:embedRegular r:id="rId5" w:fontKey="{B5DB1ACD-8393-41D9-88FF-2D8749F27286}"/>
  </w:font>
  <w:font w:name="方正仿宋_GBK">
    <w:altName w:val="微软雅黑"/>
    <w:panose1 w:val="03000509000000000000"/>
    <w:charset w:val="86"/>
    <w:family w:val="script"/>
    <w:pitch w:val="default"/>
    <w:sig w:usb0="00000000" w:usb1="00000000" w:usb2="00000000" w:usb3="00000000" w:csb0="00040000" w:csb1="00000000"/>
    <w:embedRegular r:id="rId6" w:fontKey="{1DE79F94-B7DC-4261-8B0A-0087E09FA32B}"/>
  </w:font>
  <w:font w:name="楷体">
    <w:panose1 w:val="02010609060101010101"/>
    <w:charset w:val="86"/>
    <w:family w:val="auto"/>
    <w:pitch w:val="default"/>
    <w:sig w:usb0="800002BF" w:usb1="38CF7CFA" w:usb2="00000016" w:usb3="00000000" w:csb0="00040001" w:csb1="00000000"/>
    <w:embedRegular r:id="rId7" w:fontKey="{03842370-EC61-4169-88B1-94CD6F385506}"/>
  </w:font>
  <w:font w:name="方正黑体_GBK">
    <w:altName w:val="微软雅黑"/>
    <w:panose1 w:val="03000509000000000000"/>
    <w:charset w:val="86"/>
    <w:family w:val="script"/>
    <w:pitch w:val="default"/>
    <w:sig w:usb0="00000000" w:usb1="00000000" w:usb2="00000000" w:usb3="00000000" w:csb0="00040000" w:csb1="00000000"/>
    <w:embedRegular r:id="rId8" w:fontKey="{558861F3-EAB2-4A0A-8992-CF76FF3E366C}"/>
  </w:font>
  <w:font w:name="Wingdings 2">
    <w:altName w:val="Wingdings"/>
    <w:panose1 w:val="05020102010507070707"/>
    <w:charset w:val="02"/>
    <w:family w:val="roman"/>
    <w:pitch w:val="default"/>
    <w:sig w:usb0="00000000" w:usb1="00000000" w:usb2="00000000" w:usb3="00000000" w:csb0="80000000" w:csb1="00000000"/>
    <w:embedRegular r:id="rId9" w:fontKey="{50759B5C-CEDD-4F93-9443-492E93D190A8}"/>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公文小标宋">
    <w:panose1 w:val="02000500000000000000"/>
    <w:charset w:val="86"/>
    <w:family w:val="auto"/>
    <w:pitch w:val="default"/>
    <w:sig w:usb0="A00002BF" w:usb1="38CF7CFA" w:usb2="00000016" w:usb3="00000000" w:csb0="00040001" w:csb1="00000000"/>
    <w:embedRegular r:id="rId10" w:fontKey="{D26B6094-AC12-4ED6-AA5B-9B2C342962C4}"/>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embedRegular r:id="rId11" w:fontKey="{800AB72E-4E10-4B24-A672-AA2512C2FA81}"/>
  </w:font>
  <w:font w:name="方正小标宋简体">
    <w:panose1 w:val="02000000000000000000"/>
    <w:charset w:val="86"/>
    <w:family w:val="script"/>
    <w:pitch w:val="default"/>
    <w:sig w:usb0="00000001" w:usb1="080E0000" w:usb2="00000000" w:usb3="00000000" w:csb0="00040000" w:csb1="00000000"/>
    <w:embedRegular r:id="rId12" w:fontKey="{A8BB83EC-9781-4A46-9633-2366399360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59264;mso-width-relative:page;mso-height-relative:page;" filled="f" stroked="f" coordsize="21600,21600" o:gfxdata="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iCkih9gAAAAMAQAADwAAAAAAAAABACAAAAAiAAAAZHJzL2Rvd25yZXYueG1s&#10;UEsBAhQAFAAAAAgAh07iQEi29ifcAgAAJAYAAA4AAAAAAAAAAQAgAAAAJwEAAGRycy9lMm9Eb2Mu&#10;eG1sUEsFBgAAAAAGAAYAWQEAAHUG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YjlkY2YxY2NjMzE5MjkzYTZhNWMxNWI4MjNhOWMifQ=="/>
  </w:docVars>
  <w:rsids>
    <w:rsidRoot w:val="12FF62C0"/>
    <w:rsid w:val="07057522"/>
    <w:rsid w:val="11A42091"/>
    <w:rsid w:val="124132D4"/>
    <w:rsid w:val="12FF62C0"/>
    <w:rsid w:val="17D84BAE"/>
    <w:rsid w:val="18B33EF8"/>
    <w:rsid w:val="278A3680"/>
    <w:rsid w:val="28470ABA"/>
    <w:rsid w:val="2F37656A"/>
    <w:rsid w:val="2F462582"/>
    <w:rsid w:val="34BF2BBB"/>
    <w:rsid w:val="35F53586"/>
    <w:rsid w:val="3CC4231B"/>
    <w:rsid w:val="44E34688"/>
    <w:rsid w:val="4EB5692F"/>
    <w:rsid w:val="505A594B"/>
    <w:rsid w:val="58865D13"/>
    <w:rsid w:val="5D97279D"/>
    <w:rsid w:val="5EA52572"/>
    <w:rsid w:val="60482482"/>
    <w:rsid w:val="64233F02"/>
    <w:rsid w:val="668D3FF3"/>
    <w:rsid w:val="67480405"/>
    <w:rsid w:val="67F81964"/>
    <w:rsid w:val="67FC3B0F"/>
    <w:rsid w:val="70271038"/>
    <w:rsid w:val="75092DF0"/>
    <w:rsid w:val="7E9C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next w:val="1"/>
    <w:uiPriority w:val="0"/>
    <w:pPr>
      <w:widowControl w:val="0"/>
      <w:jc w:val="both"/>
    </w:pPr>
    <w:rPr>
      <w:rFonts w:ascii="Times New Roman" w:hAnsi="Times New Roman" w:eastAsia="仿宋_GB2312" w:cs="Times New Roman"/>
      <w:kern w:val="2"/>
      <w:sz w:val="32"/>
      <w:szCs w:val="21"/>
      <w:lang w:val="en-US" w:eastAsia="zh-CN" w:bidi="ar-SA"/>
    </w:rPr>
  </w:style>
  <w:style w:type="paragraph" w:styleId="3">
    <w:name w:val="Body Text Indent"/>
    <w:next w:val="4"/>
    <w:qFormat/>
    <w:uiPriority w:val="0"/>
    <w:pPr>
      <w:widowControl w:val="0"/>
      <w:spacing w:line="240" w:lineRule="atLeast"/>
      <w:ind w:firstLine="280" w:firstLineChars="100"/>
      <w:jc w:val="both"/>
    </w:pPr>
    <w:rPr>
      <w:rFonts w:ascii="华文中宋" w:hAnsi="华文中宋" w:eastAsia="华文中宋" w:cs="Times New Roman"/>
      <w:kern w:val="2"/>
      <w:sz w:val="28"/>
      <w:szCs w:val="24"/>
      <w:lang w:val="en-US" w:eastAsia="zh-CN" w:bidi="ar-SA"/>
    </w:rPr>
  </w:style>
  <w:style w:type="paragraph" w:styleId="4">
    <w:name w:val="Body Text First Indent 2"/>
    <w:next w:val="1"/>
    <w:qFormat/>
    <w:uiPriority w:val="0"/>
    <w:pPr>
      <w:widowControl w:val="0"/>
      <w:spacing w:after="0" w:line="240" w:lineRule="atLeast"/>
      <w:ind w:firstLine="420" w:firstLineChars="200"/>
      <w:jc w:val="both"/>
    </w:pPr>
    <w:rPr>
      <w:rFonts w:ascii="Calibri" w:hAnsi="Calibri" w:eastAsia="宋体" w:cs="Times New Roman"/>
      <w:kern w:val="2"/>
      <w:sz w:val="28"/>
      <w:szCs w:val="24"/>
      <w:lang w:val="en-US" w:eastAsia="zh-CN" w:bidi="ar-SA"/>
    </w:rPr>
  </w:style>
  <w:style w:type="paragraph" w:styleId="5">
    <w:name w:val="footer"/>
    <w:basedOn w:val="1"/>
    <w:qFormat/>
    <w:uiPriority w:val="0"/>
    <w:pPr>
      <w:widowControl w:val="0"/>
      <w:tabs>
        <w:tab w:val="center" w:pos="4153"/>
        <w:tab w:val="right" w:pos="8306"/>
      </w:tabs>
      <w:snapToGrid w:val="0"/>
      <w:jc w:val="left"/>
    </w:pPr>
    <w:rPr>
      <w:rFonts w:ascii="仿宋_GB2312" w:hAnsi="Times New Roman" w:eastAsia="仿宋_GB2312" w:cs="Times New Roman"/>
      <w:kern w:val="2"/>
      <w:sz w:val="18"/>
      <w:szCs w:val="18"/>
      <w:lang w:val="en-US" w:eastAsia="zh-CN" w:bidi="ar-SA"/>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next w:val="2"/>
    <w:qFormat/>
    <w:uiPriority w:val="0"/>
    <w:pPr>
      <w:widowControl w:val="0"/>
      <w:spacing w:after="120" w:line="480" w:lineRule="auto"/>
      <w:jc w:val="both"/>
    </w:pPr>
    <w:rPr>
      <w:rFonts w:ascii="Times New Roman" w:hAnsi="Times New Roman" w:eastAsia="宋体" w:cs="Times New Roman"/>
      <w:kern w:val="2"/>
      <w:sz w:val="21"/>
      <w:szCs w:val="22"/>
      <w:lang w:val="en-US" w:eastAsia="zh-CN" w:bidi="ar-SA"/>
    </w:rPr>
  </w:style>
  <w:style w:type="paragraph" w:customStyle="1" w:styleId="10">
    <w:name w:val="BodyText"/>
    <w:basedOn w:val="1"/>
    <w:qFormat/>
    <w:uiPriority w:val="0"/>
    <w:pPr>
      <w:spacing w:line="240" w:lineRule="auto"/>
      <w:jc w:val="both"/>
      <w:textAlignment w:val="baseline"/>
    </w:pPr>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2023-09-05T01:12:00Z</dcterms:created>
  <dc:creator>Administrator</dc:creator>
  <cp:lastModifiedBy>当家。寻乡</cp:lastModifiedBy>
  <cp:lastPrinted>2023-09-19T03:21:03Z</cp:lastPrinted>
  <dcterms:modified xsi:type="dcterms:W3CDTF">2023-09-19T03:21:10Z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E21F4DB86CBB450B98B1A32714825866_13</vt:lpwstr>
  </property>
</Properties>
</file>