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20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21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  <w:bookmarkStart w:id="0" w:name="_GoBack"/>
      <w:bookmarkEnd w:id="0"/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河街乡011县道以西、011乡道以北局部地块地块控制性详细规划</w:t>
      </w:r>
    </w:p>
    <w:p w14:paraId="10789345">
      <w:pPr>
        <w:ind w:firstLine="640" w:firstLineChars="200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/>
        </w:rPr>
        <w:t>规划</w:t>
      </w:r>
      <w:r>
        <w:rPr>
          <w:rFonts w:hint="eastAsia" w:ascii="Times New Roman" w:hAnsi="Times New Roman" w:cs="仿宋_GB2312"/>
          <w:lang w:val="en-US" w:eastAsia="zh-CN"/>
        </w:rPr>
        <w:t>地块</w:t>
      </w:r>
      <w:r>
        <w:rPr>
          <w:rFonts w:hint="eastAsia" w:ascii="Times New Roman" w:hAnsi="Times New Roman" w:cs="仿宋_GB2312"/>
          <w:lang w:val="en-US"/>
        </w:rPr>
        <w:t>用地面积：</w:t>
      </w:r>
      <w:r>
        <w:rPr>
          <w:rFonts w:hint="eastAsia" w:ascii="Times New Roman" w:hAnsi="Times New Roman" w:cs="仿宋_GB2312"/>
          <w:lang w:val="en-US" w:eastAsia="zh-CN"/>
        </w:rPr>
        <w:t>6162</w:t>
      </w:r>
      <w:r>
        <w:rPr>
          <w:rFonts w:hint="eastAsia" w:ascii="Times New Roman" w:hAnsi="Times New Roman" w:cs="仿宋_GB2312"/>
          <w:lang w:val="en-US"/>
        </w:rPr>
        <w:t>平方米(</w:t>
      </w:r>
      <w:r>
        <w:rPr>
          <w:rFonts w:hint="eastAsia" w:ascii="Times New Roman" w:hAnsi="Times New Roman" w:cs="仿宋_GB2312"/>
          <w:lang w:val="en-US" w:eastAsia="zh-CN"/>
        </w:rPr>
        <w:t>9.24</w:t>
      </w:r>
      <w:r>
        <w:rPr>
          <w:rFonts w:hint="eastAsia" w:ascii="Times New Roman" w:hAnsi="Times New Roman" w:cs="仿宋_GB2312"/>
          <w:lang w:val="en-US"/>
        </w:rPr>
        <w:t>亩)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用地性质：物流仓储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建筑限高：＞8米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建筑密度：≥40%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容 积 率：≥1.0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绿 地 率：＜20%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机动车停车位：≥0.1车位/100平方米建筑面积</w:t>
      </w:r>
      <w:r>
        <w:rPr>
          <w:rFonts w:hint="eastAsia" w:ascii="Times New Roman" w:hAnsi="Times New Roman" w:cs="仿宋_GB2312"/>
          <w:lang w:val="en-US" w:eastAsia="zh-CN"/>
        </w:rPr>
        <w:t>。</w:t>
      </w:r>
    </w:p>
    <w:p w14:paraId="0E7F62B2">
      <w:pPr>
        <w:ind w:firstLine="640" w:firstLineChars="200"/>
        <w:rPr>
          <w:rFonts w:hint="eastAsia" w:ascii="Times New Roman" w:hAnsi="Times New Roman" w:cs="仿宋_GB2312"/>
        </w:rPr>
      </w:pPr>
    </w:p>
    <w:p w14:paraId="21AA09DC">
      <w:pPr>
        <w:ind w:firstLine="640" w:firstLineChars="200"/>
        <w:rPr>
          <w:rFonts w:hint="eastAsia" w:ascii="Times New Roman" w:hAnsi="Times New Roman" w:cs="仿宋_GB2312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35575" cy="3703320"/>
            <wp:effectExtent l="0" t="0" r="3175" b="11430"/>
            <wp:docPr id="1" name="图片 1" descr="52ddd6a159e7fa3e33d45b612dddf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ddd6a159e7fa3e33d45b612dddf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9DB3D02"/>
    <w:rsid w:val="0A236CF5"/>
    <w:rsid w:val="0E78442C"/>
    <w:rsid w:val="10AD000B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41616C7"/>
    <w:rsid w:val="546B5460"/>
    <w:rsid w:val="56BC0E91"/>
    <w:rsid w:val="577F29D6"/>
    <w:rsid w:val="5A484A1C"/>
    <w:rsid w:val="61607BDE"/>
    <w:rsid w:val="625B26DB"/>
    <w:rsid w:val="64B139F8"/>
    <w:rsid w:val="651B17E0"/>
    <w:rsid w:val="6D88699C"/>
    <w:rsid w:val="72446B0F"/>
    <w:rsid w:val="727146B6"/>
    <w:rsid w:val="74CC0C7B"/>
    <w:rsid w:val="775404F3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290</Characters>
  <Lines>2</Lines>
  <Paragraphs>1</Paragraphs>
  <TotalTime>1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2025-10-20T07:27:59Z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eyJoZGlkIjoiMzhhNDIyNjkxMDg0ODhkMWJkNTc0ODNhZTk2MTdmOGEifQ==</vt:lpwstr>
  </property>
</Properties>
</file>