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jc w:val="both"/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instrText xml:space="preserve"> HYPERLINK "http://admin.xuchang.gov.cn:8080/EpointWebBuilder/frame/ewebeditor/ewebeditor.htm?id=editor_value&amp;style=light" \l "section-text_01" \o "受理部门"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instrText xml:space="preserve"> HYPERLINK "http://admin.xuchang.gov.cn:8080/EpointWebBuilder/frame/ewebeditor/ewebeditor.htm?id=editor_value&amp;style=light" \l "section-text_02" \o "办理条件"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instrText xml:space="preserve"> HYPERLINK "http://admin.xuchang.gov.cn:8080/EpointWebBuilder/frame/ewebeditor/ewebeditor.htm?id=editor_value&amp;style=light" \l "section-text_03" \o "办理时限"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instrText xml:space="preserve"> HYPERLINK "http://admin.xuchang.gov.cn:8080/EpointWebBuilder/frame/ewebeditor/ewebeditor.htm?id=editor_value&amp;style=light" \l "section-text_04" \o "收费依据及标准"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instrText xml:space="preserve"> HYPERLINK "http://admin.xuchang.gov.cn:8080/EpointWebBuilder/frame/ewebeditor/ewebeditor.htm?id=editor_value&amp;style=light" \l "section-text_05" \o "办理地址"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instrText xml:space="preserve"> HYPERLINK "http://admin.xuchang.gov.cn:8080/EpointWebBuilder/frame/ewebeditor/ewebeditor.htm?id=editor_value&amp;style=light" \l "section-text_06" \o "联系电话"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instrText xml:space="preserve"> HYPERLINK "http://admin.xuchang.gov.cn:8080/EpointWebBuilder/frame/ewebeditor/ewebeditor.htm?id=editor_value&amp;style=light" \l "section-text_07" \o "工作时间"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instrText xml:space="preserve"> HYPERLINK "http://admin.xuchang.gov.cn:8080/EpointWebBuilder/frame/ewebeditor/ewebeditor.htm?id=editor_value&amp;style=light" \l "section-txt" \o "办理流程"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instrText xml:space="preserve"> HYPERLINK "http://admin.xuchang.gov.cn:8080/EpointWebBuilder/frame/ewebeditor/ewebeditor.htm?id=editor_value&amp;style=light" \l "section-txt1" \o "所需材料"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0"/>
          <w:szCs w:val="30"/>
        </w:rPr>
        <w:fldChar w:fldCharType="end"/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受理部门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18" w:lineRule="atLeast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户籍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所在地、居住地派出所（或其他户政窗口）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办理条件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新生儿出生登记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办理时限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当场办理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/20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个工作日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收费依据及标准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免费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办理地址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许昌市建安区张潘镇张三村张潘镇派出所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联系电话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0374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—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5697939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工作时间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法定工作日周一至周五，上午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8:30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，夏季下午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15:00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18:00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，冬季下午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14:30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17:30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办理流程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新生儿出生日期不超过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岁的，户政窗口受理，核准后，当场办理；新生儿出生日期超过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岁的，户政窗口受理，核准后报县级公安机关治安（户政）部门审批，户政窗口办结。 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所需材料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、新生儿《出生医学证明》；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、新生儿父母双方的《居民户口簿》、《居民身份证》、《结婚证》；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9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、新生儿父母双方民族成份不同的，父母双方应当到公安派出所填写《河南省新增人口民族成份确认登记表》，若有其他情况的，按照 《河南省公民民族成份登记管理实施细则》的要求办理。    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00000000"/>
    <w:rsid w:val="2BA678F8"/>
    <w:rsid w:val="606A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2024-07-03T09:39:00Z</dcterms:created>
  <dc:creator>admin</dc:creator>
  <cp:lastModifiedBy>WPS_1667011472</cp:lastModifiedBy>
  <dcterms:modified xsi:type="dcterms:W3CDTF">2024-07-04T10:06:17Z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D1C997A1AE724ACBB0262A81E0AFECC4_12</vt:lpwstr>
  </property>
</Properties>
</file>