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特困人员救助供养办事指南</w:t>
      </w:r>
    </w:p>
    <w:bookmarkEnd w:id="0"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办理事项</w:t>
      </w:r>
    </w:p>
    <w:p>
      <w:pPr>
        <w:rPr>
          <w:rFonts w:hint="eastAsia"/>
        </w:rPr>
      </w:pPr>
      <w:r>
        <w:rPr>
          <w:rFonts w:hint="eastAsia"/>
        </w:rPr>
        <w:t>特困人员救助供养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办理条件</w:t>
      </w:r>
    </w:p>
    <w:p>
      <w:pPr>
        <w:rPr>
          <w:rFonts w:hint="eastAsia"/>
        </w:rPr>
      </w:pPr>
      <w:r>
        <w:rPr>
          <w:rFonts w:hint="eastAsia"/>
        </w:rPr>
        <w:t>户籍在</w:t>
      </w:r>
      <w:r>
        <w:rPr>
          <w:rFonts w:hint="eastAsia"/>
          <w:lang w:val="en-US" w:eastAsia="zh-CN"/>
        </w:rPr>
        <w:t>本辖区</w:t>
      </w:r>
      <w:r>
        <w:rPr>
          <w:rFonts w:hint="eastAsia"/>
        </w:rPr>
        <w:t>的城乡老年人、残疾人以及未满16周岁的未成年人，同时具备以下条件的，应当依法纳入特困人员救助供养范围：（一）无劳动能力；（二)无生活来源；（三）无法定赡养、抚养、扶养义务人或者其法定义务人无履行义务能力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救助供养标准</w:t>
      </w:r>
    </w:p>
    <w:p>
      <w:pPr>
        <w:rPr>
          <w:rFonts w:hint="eastAsia"/>
        </w:rPr>
      </w:pPr>
      <w:r>
        <w:rPr>
          <w:rFonts w:hint="eastAsia"/>
        </w:rPr>
        <w:t>特困人员救助供养标准</w:t>
      </w:r>
      <w:r>
        <w:rPr>
          <w:rFonts w:hint="eastAsia"/>
          <w:lang w:val="en-US" w:eastAsia="zh-CN"/>
        </w:rPr>
        <w:t>按许昌市建安区标准执行</w:t>
      </w:r>
      <w:r>
        <w:rPr>
          <w:rFonts w:hint="eastAsia"/>
        </w:rPr>
        <w:t>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办理时间</w:t>
      </w:r>
    </w:p>
    <w:p>
      <w:pPr>
        <w:rPr>
          <w:rFonts w:hint="eastAsia"/>
        </w:rPr>
      </w:pPr>
      <w:r>
        <w:rPr>
          <w:rFonts w:hint="eastAsia"/>
        </w:rPr>
        <w:t>周一至周五，法定节假日除外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办理地点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小召乡民政所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联系电话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037</w:t>
      </w:r>
      <w:r>
        <w:rPr>
          <w:rFonts w:hint="eastAsia"/>
          <w:lang w:val="en-US" w:eastAsia="zh-CN"/>
        </w:rPr>
        <w:t>4-5682186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申请材料</w:t>
      </w:r>
    </w:p>
    <w:p>
      <w:pPr>
        <w:rPr>
          <w:rFonts w:hint="eastAsia"/>
        </w:rPr>
      </w:pPr>
      <w:r>
        <w:rPr>
          <w:rFonts w:hint="eastAsia"/>
        </w:rPr>
        <w:t>1.申请人书面申请书；2.申请人的有效身份证明，劳动能力、生活来源、财产状况以及赡养、抚养、扶养情况的书面承诺书和相关证明材料；3.申请人的户口本、身份证原件；4.申请人是残疾人的还应当提供第二代《中华人民共和国残疾证》。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办理流程</w:t>
      </w:r>
    </w:p>
    <w:p>
      <w:pPr>
        <w:rPr>
          <w:rFonts w:hint="eastAsia"/>
        </w:rPr>
      </w:pPr>
      <w:r>
        <w:rPr>
          <w:rFonts w:hint="eastAsia"/>
        </w:rPr>
        <w:t>申请人向街道办事处书面申请并提供相关证明材料——</w:t>
      </w:r>
      <w:r>
        <w:rPr>
          <w:rFonts w:hint="eastAsia"/>
          <w:lang w:val="en-US" w:eastAsia="zh-CN"/>
        </w:rPr>
        <w:t>乡</w:t>
      </w:r>
      <w:r>
        <w:rPr>
          <w:rFonts w:hint="eastAsia"/>
        </w:rPr>
        <w:t>受理——</w:t>
      </w:r>
      <w:r>
        <w:rPr>
          <w:rFonts w:hint="eastAsia"/>
          <w:lang w:val="en-US" w:eastAsia="zh-CN"/>
        </w:rPr>
        <w:t>乡</w:t>
      </w:r>
      <w:r>
        <w:rPr>
          <w:rFonts w:hint="eastAsia"/>
        </w:rPr>
        <w:t>组织村（居）委会入户调查、民主评议、经济状况核对——</w:t>
      </w:r>
      <w:r>
        <w:rPr>
          <w:rFonts w:hint="eastAsia"/>
          <w:lang w:val="en-US" w:eastAsia="zh-CN"/>
        </w:rPr>
        <w:t>乡</w:t>
      </w:r>
      <w:r>
        <w:rPr>
          <w:rFonts w:hint="eastAsia"/>
        </w:rPr>
        <w:t>审核、公示后予以</w:t>
      </w:r>
      <w:r>
        <w:rPr>
          <w:rFonts w:hint="eastAsia"/>
          <w:lang w:val="en-US" w:eastAsia="zh-CN"/>
        </w:rPr>
        <w:t>上报</w:t>
      </w:r>
      <w:r>
        <w:rPr>
          <w:rFonts w:hint="eastAsia"/>
        </w:rPr>
        <w:t>——发放特困救助供养金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MDQ3Zjc5OTFkNTNlYzMzZjhiZTg0NTNiMjdhM2QifQ=="/>
  </w:docVars>
  <w:rsids>
    <w:rsidRoot w:val="00000000"/>
    <w:rsid w:val="2A96761F"/>
    <w:rsid w:val="4D99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404</Characters>
  <Lines>0</Lines>
  <Paragraphs>0</Paragraphs>
  <TotalTime>4</TotalTime>
  <ScaleCrop>false</ScaleCrop>
  <LinksUpToDate>false</LinksUpToDate>
  <CharactersWithSpaces>404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2022-08-19T06:24:00Z</dcterms:created>
  <dc:creator>lenovo</dc:creator>
  <cp:lastModifiedBy>Scarlet</cp:lastModifiedBy>
  <dcterms:modified xsi:type="dcterms:W3CDTF">2022-08-19T06:31:52Z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7C34630E096A4190A319DA060AFDEC10</vt:lpwstr>
  </property>
</Properties>
</file>