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FF6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许昌市</w:t>
      </w:r>
      <w:r>
        <w:rPr>
          <w:rFonts w:hint="eastAsia" w:ascii="方正小标宋简体" w:hAnsi="方正小标宋简体" w:eastAsia="方正小标宋简体" w:cs="方正小标宋简体"/>
          <w:b w:val="0"/>
          <w:bCs w:val="0"/>
          <w:color w:val="auto"/>
          <w:kern w:val="0"/>
          <w:sz w:val="44"/>
          <w:szCs w:val="44"/>
          <w:highlight w:val="none"/>
          <w:u w:val="none"/>
          <w:lang w:val="en-US" w:eastAsia="zh-CN" w:bidi="ar"/>
        </w:rPr>
        <w:t>建安区人民政府</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rPr>
        <w:t>关于</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eastAsia="zh-CN"/>
        </w:rPr>
        <w:t>公布建安区行政</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rPr>
        <w:t>规范性文件清理结果</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eastAsia="zh-CN"/>
        </w:rPr>
        <w:t>的通知</w:t>
      </w:r>
    </w:p>
    <w:p w14:paraId="1984FB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i w:val="0"/>
          <w:iCs w:val="0"/>
          <w:caps w:val="0"/>
          <w:color w:val="auto"/>
          <w:spacing w:val="0"/>
          <w:sz w:val="32"/>
          <w:szCs w:val="32"/>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（征求意见稿）</w:t>
      </w:r>
    </w:p>
    <w:p w14:paraId="0FF66B07">
      <w:pPr>
        <w:rPr>
          <w:rFonts w:hint="default" w:ascii="Times New Roman" w:hAnsi="Times New Roman" w:eastAsia="仿宋_GB2312" w:cs="Times New Roman"/>
          <w:color w:val="auto"/>
          <w:sz w:val="32"/>
          <w:szCs w:val="32"/>
        </w:rPr>
      </w:pPr>
    </w:p>
    <w:p w14:paraId="26E3F0B4">
      <w:pPr>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color w:val="auto"/>
          <w:sz w:val="32"/>
          <w:szCs w:val="32"/>
          <w:lang w:eastAsia="zh-CN"/>
        </w:rPr>
        <w:t>各乡镇人民政府，各街道办事处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区直和驻区</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w:t>
      </w:r>
    </w:p>
    <w:p w14:paraId="3AA665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i w:val="0"/>
          <w:iCs w:val="0"/>
          <w:caps w:val="0"/>
          <w:color w:val="auto"/>
          <w:spacing w:val="0"/>
          <w:sz w:val="32"/>
          <w:szCs w:val="32"/>
          <w:shd w:val="clear" w:color="auto" w:fill="FFFFFF"/>
        </w:rPr>
        <w:t>河南省</w:t>
      </w:r>
      <w:r>
        <w:rPr>
          <w:rFonts w:hint="eastAsia" w:ascii="Times New Roman" w:hAnsi="Times New Roman" w:eastAsia="仿宋_GB2312" w:cs="Times New Roman"/>
          <w:i w:val="0"/>
          <w:iCs w:val="0"/>
          <w:caps w:val="0"/>
          <w:color w:val="auto"/>
          <w:spacing w:val="0"/>
          <w:sz w:val="32"/>
          <w:szCs w:val="32"/>
          <w:shd w:val="clear" w:color="auto" w:fill="FFFFFF"/>
          <w:lang w:eastAsia="zh-CN"/>
        </w:rPr>
        <w:t>行政规范性文件管理办法</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i w:val="0"/>
          <w:iCs w:val="0"/>
          <w:caps w:val="0"/>
          <w:color w:val="auto"/>
          <w:spacing w:val="0"/>
          <w:sz w:val="32"/>
          <w:szCs w:val="32"/>
          <w:shd w:val="clear" w:color="auto" w:fill="FFFFFF"/>
          <w:lang w:eastAsia="zh-CN"/>
        </w:rPr>
        <w:t>（省政府令第</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226号</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四十</w:t>
      </w:r>
      <w:r>
        <w:rPr>
          <w:rFonts w:hint="eastAsia" w:ascii="仿宋_GB2312" w:hAnsi="仿宋_GB2312" w:eastAsia="仿宋_GB2312" w:cs="仿宋_GB2312"/>
          <w:color w:val="auto"/>
          <w:sz w:val="32"/>
          <w:szCs w:val="32"/>
        </w:rPr>
        <w:t>条规</w:t>
      </w:r>
      <w:r>
        <w:rPr>
          <w:rFonts w:hint="eastAsia" w:ascii="仿宋_GB2312" w:hAnsi="仿宋_GB2312" w:eastAsia="仿宋_GB2312" w:cs="仿宋_GB2312"/>
          <w:color w:val="auto"/>
          <w:sz w:val="32"/>
          <w:szCs w:val="32"/>
          <w:highlight w:val="none"/>
        </w:rPr>
        <w:t>定</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和</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许昌市</w:t>
      </w:r>
      <w:r>
        <w:rPr>
          <w:rFonts w:hint="eastAsia" w:ascii="Times New Roman" w:hAnsi="Times New Roman" w:eastAsia="仿宋_GB2312" w:cs="Times New Roman"/>
          <w:color w:val="auto"/>
          <w:sz w:val="32"/>
          <w:szCs w:val="32"/>
          <w:lang w:eastAsia="zh-CN"/>
        </w:rPr>
        <w:t>人民政府办公室</w:t>
      </w:r>
      <w:r>
        <w:rPr>
          <w:rFonts w:hint="default" w:ascii="Times New Roman" w:hAnsi="Times New Roman" w:eastAsia="仿宋_GB2312" w:cs="Times New Roman"/>
          <w:color w:val="auto"/>
          <w:sz w:val="32"/>
          <w:szCs w:val="32"/>
        </w:rPr>
        <w:t>关于开展</w:t>
      </w:r>
      <w:r>
        <w:rPr>
          <w:rFonts w:hint="default" w:ascii="Times New Roman" w:hAnsi="Times New Roman" w:eastAsia="仿宋_GB2312" w:cs="Times New Roman"/>
          <w:color w:val="auto"/>
          <w:sz w:val="32"/>
          <w:szCs w:val="32"/>
          <w:lang w:eastAsia="zh-CN"/>
        </w:rPr>
        <w:t>行政规范</w:t>
      </w:r>
      <w:r>
        <w:rPr>
          <w:rFonts w:hint="default" w:ascii="Times New Roman" w:hAnsi="Times New Roman" w:eastAsia="仿宋_GB2312" w:cs="Times New Roman"/>
          <w:color w:val="auto"/>
          <w:sz w:val="32"/>
          <w:szCs w:val="32"/>
        </w:rPr>
        <w:t>性文件</w:t>
      </w:r>
      <w:r>
        <w:rPr>
          <w:rFonts w:hint="default" w:ascii="Times New Roman" w:hAnsi="Times New Roman" w:eastAsia="仿宋_GB2312" w:cs="Times New Roman"/>
          <w:color w:val="auto"/>
          <w:sz w:val="32"/>
          <w:szCs w:val="32"/>
          <w:highlight w:val="none"/>
          <w:lang w:eastAsia="zh-CN"/>
        </w:rPr>
        <w:t>全面</w:t>
      </w:r>
      <w:r>
        <w:rPr>
          <w:rFonts w:hint="default" w:ascii="Times New Roman" w:hAnsi="Times New Roman" w:eastAsia="仿宋_GB2312" w:cs="Times New Roman"/>
          <w:color w:val="auto"/>
          <w:sz w:val="32"/>
          <w:szCs w:val="32"/>
          <w:highlight w:val="none"/>
        </w:rPr>
        <w:t>清理工作的通知》</w:t>
      </w:r>
      <w:r>
        <w:rPr>
          <w:rFonts w:hint="default" w:ascii="Times New Roman" w:hAnsi="Times New Roman" w:eastAsia="仿宋_GB2312" w:cs="Times New Roman"/>
          <w:color w:val="auto"/>
          <w:kern w:val="2"/>
          <w:sz w:val="32"/>
          <w:szCs w:val="32"/>
          <w:lang w:val="en-US" w:eastAsia="zh-CN" w:bidi="ar-SA"/>
        </w:rPr>
        <w:t>要求，</w:t>
      </w:r>
      <w:r>
        <w:rPr>
          <w:rFonts w:hint="eastAsia" w:ascii="Times New Roman" w:hAnsi="Times New Roman" w:eastAsia="仿宋_GB2312" w:cs="Times New Roman"/>
          <w:color w:val="auto"/>
          <w:kern w:val="2"/>
          <w:sz w:val="32"/>
          <w:szCs w:val="32"/>
          <w:lang w:val="en-US" w:eastAsia="zh-CN" w:bidi="ar-SA"/>
        </w:rPr>
        <w:t>区政府</w:t>
      </w:r>
      <w:r>
        <w:rPr>
          <w:rFonts w:hint="default" w:ascii="Times New Roman" w:hAnsi="Times New Roman" w:eastAsia="仿宋_GB2312" w:cs="Times New Roman"/>
          <w:color w:val="auto"/>
          <w:kern w:val="2"/>
          <w:sz w:val="32"/>
          <w:szCs w:val="32"/>
          <w:lang w:val="en-US" w:eastAsia="zh-CN" w:bidi="ar-SA"/>
        </w:rPr>
        <w:t>对202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年1</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月31日前区政府和区政府办公室公布</w:t>
      </w:r>
      <w:r>
        <w:rPr>
          <w:rFonts w:hint="eastAsia" w:ascii="Times New Roman" w:hAnsi="Times New Roman" w:eastAsia="仿宋_GB2312" w:cs="Times New Roman"/>
          <w:color w:val="auto"/>
          <w:kern w:val="2"/>
          <w:sz w:val="32"/>
          <w:szCs w:val="32"/>
          <w:lang w:val="en-US" w:eastAsia="zh-CN" w:bidi="ar-SA"/>
        </w:rPr>
        <w:t>的</w:t>
      </w:r>
      <w:r>
        <w:rPr>
          <w:rFonts w:hint="eastAsia" w:ascii="Times New Roman" w:hAnsi="Times New Roman" w:eastAsia="仿宋_GB2312" w:cs="Times New Roman"/>
          <w:color w:val="auto"/>
          <w:kern w:val="2"/>
          <w:sz w:val="32"/>
          <w:szCs w:val="32"/>
          <w:u w:val="none"/>
          <w:lang w:val="en-US" w:eastAsia="zh-CN" w:bidi="ar-SA"/>
        </w:rPr>
        <w:t>99件</w:t>
      </w:r>
      <w:r>
        <w:rPr>
          <w:rFonts w:hint="default" w:ascii="Times New Roman" w:hAnsi="Times New Roman" w:eastAsia="仿宋_GB2312" w:cs="Times New Roman"/>
          <w:color w:val="auto"/>
          <w:kern w:val="2"/>
          <w:sz w:val="32"/>
          <w:szCs w:val="32"/>
          <w:lang w:val="en-US" w:eastAsia="zh-CN" w:bidi="ar-SA"/>
        </w:rPr>
        <w:t>行政规范性文件进行了全面清理。经过清理，</w:t>
      </w:r>
      <w:r>
        <w:rPr>
          <w:rFonts w:hint="eastAsia" w:ascii="Times New Roman" w:hAnsi="Times New Roman" w:eastAsia="仿宋_GB2312" w:cs="Times New Roman"/>
          <w:color w:val="auto"/>
          <w:kern w:val="2"/>
          <w:sz w:val="32"/>
          <w:szCs w:val="32"/>
          <w:highlight w:val="none"/>
          <w:lang w:val="en-US" w:eastAsia="zh-CN" w:bidi="ar-SA"/>
        </w:rPr>
        <w:t>共保留现行有效</w:t>
      </w:r>
      <w:r>
        <w:rPr>
          <w:rFonts w:hint="default" w:ascii="Times New Roman" w:hAnsi="Times New Roman" w:eastAsia="仿宋_GB2312" w:cs="Times New Roman"/>
          <w:color w:val="auto"/>
          <w:kern w:val="2"/>
          <w:sz w:val="32"/>
          <w:szCs w:val="32"/>
          <w:highlight w:val="none"/>
          <w:lang w:val="en-US" w:eastAsia="zh-CN" w:bidi="ar-SA"/>
        </w:rPr>
        <w:t>行政</w:t>
      </w:r>
      <w:r>
        <w:rPr>
          <w:rFonts w:hint="default" w:ascii="Times New Roman" w:hAnsi="Times New Roman" w:eastAsia="仿宋_GB2312" w:cs="Times New Roman"/>
          <w:color w:val="auto"/>
          <w:kern w:val="2"/>
          <w:sz w:val="32"/>
          <w:szCs w:val="32"/>
          <w:lang w:val="en-US" w:eastAsia="zh-CN" w:bidi="ar-SA"/>
        </w:rPr>
        <w:t>规范性文件</w:t>
      </w:r>
      <w:r>
        <w:rPr>
          <w:rFonts w:hint="eastAsia" w:ascii="Times New Roman" w:hAnsi="Times New Roman" w:eastAsia="仿宋_GB2312" w:cs="Times New Roman"/>
          <w:color w:val="auto"/>
          <w:kern w:val="2"/>
          <w:sz w:val="32"/>
          <w:szCs w:val="32"/>
          <w:u w:val="none"/>
          <w:lang w:val="en-US" w:eastAsia="zh-CN" w:bidi="ar-SA"/>
        </w:rPr>
        <w:t>79</w:t>
      </w:r>
      <w:r>
        <w:rPr>
          <w:rFonts w:hint="default" w:ascii="Times New Roman" w:hAnsi="Times New Roman" w:eastAsia="仿宋_GB2312" w:cs="Times New Roman"/>
          <w:color w:val="auto"/>
          <w:kern w:val="2"/>
          <w:sz w:val="32"/>
          <w:szCs w:val="32"/>
          <w:lang w:val="en-US" w:eastAsia="zh-CN" w:bidi="ar-SA"/>
        </w:rPr>
        <w:t>件、废止行政规范性文件</w:t>
      </w:r>
      <w:r>
        <w:rPr>
          <w:rFonts w:hint="eastAsia" w:ascii="Times New Roman" w:hAnsi="Times New Roman" w:eastAsia="仿宋_GB2312" w:cs="Times New Roman"/>
          <w:color w:val="auto"/>
          <w:kern w:val="2"/>
          <w:sz w:val="32"/>
          <w:szCs w:val="32"/>
          <w:lang w:val="en-US" w:eastAsia="zh-CN" w:bidi="ar-SA"/>
        </w:rPr>
        <w:t>18</w:t>
      </w:r>
      <w:r>
        <w:rPr>
          <w:rFonts w:hint="default" w:ascii="Times New Roman" w:hAnsi="Times New Roman" w:eastAsia="仿宋_GB2312" w:cs="Times New Roman"/>
          <w:color w:val="auto"/>
          <w:kern w:val="2"/>
          <w:sz w:val="32"/>
          <w:szCs w:val="32"/>
          <w:lang w:val="en-US" w:eastAsia="zh-CN" w:bidi="ar-SA"/>
        </w:rPr>
        <w:t>件，</w:t>
      </w:r>
      <w:r>
        <w:rPr>
          <w:rFonts w:hint="eastAsia" w:ascii="Times New Roman" w:hAnsi="Times New Roman" w:eastAsia="仿宋_GB2312" w:cs="Times New Roman"/>
          <w:color w:val="auto"/>
          <w:kern w:val="2"/>
          <w:sz w:val="32"/>
          <w:szCs w:val="32"/>
          <w:lang w:val="en-US" w:eastAsia="zh-CN" w:bidi="ar-SA"/>
        </w:rPr>
        <w:t>失效</w:t>
      </w:r>
      <w:r>
        <w:rPr>
          <w:rFonts w:hint="default" w:ascii="Times New Roman" w:hAnsi="Times New Roman" w:eastAsia="仿宋_GB2312" w:cs="Times New Roman"/>
          <w:color w:val="auto"/>
          <w:kern w:val="2"/>
          <w:sz w:val="32"/>
          <w:szCs w:val="32"/>
          <w:lang w:val="en-US" w:eastAsia="zh-CN" w:bidi="ar-SA"/>
        </w:rPr>
        <w:t>行政规范性文件</w:t>
      </w:r>
      <w:r>
        <w:rPr>
          <w:rFonts w:hint="eastAsia" w:ascii="Times New Roman" w:hAnsi="Times New Roman" w:eastAsia="仿宋_GB2312" w:cs="Times New Roman"/>
          <w:color w:val="auto"/>
          <w:kern w:val="2"/>
          <w:sz w:val="32"/>
          <w:szCs w:val="32"/>
          <w:u w:val="none"/>
          <w:lang w:val="en-US" w:eastAsia="zh-CN" w:bidi="ar-SA"/>
        </w:rPr>
        <w:t>2</w:t>
      </w:r>
      <w:r>
        <w:rPr>
          <w:rFonts w:hint="default" w:ascii="Times New Roman" w:hAnsi="Times New Roman" w:eastAsia="仿宋_GB2312" w:cs="Times New Roman"/>
          <w:color w:val="auto"/>
          <w:kern w:val="2"/>
          <w:sz w:val="32"/>
          <w:szCs w:val="32"/>
          <w:lang w:val="en-US" w:eastAsia="zh-CN" w:bidi="ar-SA"/>
        </w:rPr>
        <w:t>件</w:t>
      </w:r>
      <w:r>
        <w:rPr>
          <w:rFonts w:hint="eastAsia" w:ascii="Times New Roman" w:hAnsi="Times New Roman" w:eastAsia="仿宋_GB2312" w:cs="Times New Roman"/>
          <w:color w:val="auto"/>
          <w:kern w:val="2"/>
          <w:sz w:val="32"/>
          <w:szCs w:val="32"/>
          <w:lang w:val="en-US" w:eastAsia="zh-CN" w:bidi="ar-SA"/>
        </w:rPr>
        <w:t>。</w:t>
      </w:r>
    </w:p>
    <w:p w14:paraId="75A99B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color w:val="auto"/>
          <w:sz w:val="32"/>
          <w:szCs w:val="32"/>
        </w:rPr>
        <w:t>现将保留、废止</w:t>
      </w:r>
      <w:r>
        <w:rPr>
          <w:rFonts w:hint="eastAsia" w:ascii="仿宋_GB2312" w:hAnsi="仿宋_GB2312" w:eastAsia="仿宋_GB2312" w:cs="仿宋_GB2312"/>
          <w:color w:val="auto"/>
          <w:sz w:val="32"/>
          <w:szCs w:val="32"/>
          <w:lang w:eastAsia="zh-CN"/>
        </w:rPr>
        <w:t>、失效</w:t>
      </w:r>
      <w:r>
        <w:rPr>
          <w:rFonts w:hint="eastAsia" w:ascii="仿宋_GB2312" w:hAnsi="仿宋_GB2312" w:eastAsia="仿宋_GB2312" w:cs="仿宋_GB2312"/>
          <w:color w:val="auto"/>
          <w:sz w:val="32"/>
          <w:szCs w:val="32"/>
        </w:rPr>
        <w:t>目录予以公布</w:t>
      </w:r>
      <w:r>
        <w:rPr>
          <w:rFonts w:hint="default" w:ascii="Times New Roman" w:hAnsi="Times New Roman" w:eastAsia="仿宋_GB2312" w:cs="Times New Roman"/>
          <w:color w:val="auto"/>
          <w:kern w:val="2"/>
          <w:sz w:val="32"/>
          <w:szCs w:val="32"/>
          <w:lang w:val="en-US" w:eastAsia="zh-CN" w:bidi="ar-SA"/>
        </w:rPr>
        <w:t>，凡纳入本次废止</w:t>
      </w:r>
      <w:r>
        <w:rPr>
          <w:rFonts w:hint="eastAsia" w:ascii="Times New Roman" w:hAnsi="Times New Roman" w:eastAsia="仿宋_GB2312" w:cs="Times New Roman"/>
          <w:color w:val="auto"/>
          <w:kern w:val="2"/>
          <w:sz w:val="32"/>
          <w:szCs w:val="32"/>
          <w:lang w:val="en-US" w:eastAsia="zh-CN" w:bidi="ar-SA"/>
        </w:rPr>
        <w:t>和失效</w:t>
      </w:r>
      <w:r>
        <w:rPr>
          <w:rFonts w:hint="default" w:ascii="Times New Roman" w:hAnsi="Times New Roman" w:eastAsia="仿宋_GB2312" w:cs="Times New Roman"/>
          <w:color w:val="auto"/>
          <w:kern w:val="2"/>
          <w:sz w:val="32"/>
          <w:szCs w:val="32"/>
          <w:lang w:val="en-US" w:eastAsia="zh-CN" w:bidi="ar-SA"/>
        </w:rPr>
        <w:t>文件目录的规范性文件，不得作为行政管理的依据。</w:t>
      </w:r>
    </w:p>
    <w:p w14:paraId="11CFB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14:paraId="5E6B8834">
      <w:pPr>
        <w:ind w:leftChars="3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附件：1.建安区政府</w:t>
      </w:r>
      <w:r>
        <w:rPr>
          <w:rFonts w:hint="eastAsia" w:ascii="Times New Roman" w:hAnsi="Times New Roman" w:eastAsia="仿宋_GB2312" w:cs="Times New Roman"/>
          <w:color w:val="auto"/>
          <w:kern w:val="2"/>
          <w:sz w:val="32"/>
          <w:szCs w:val="32"/>
          <w:lang w:val="en-US" w:eastAsia="zh-CN" w:bidi="ar-SA"/>
        </w:rPr>
        <w:t>现行有效</w:t>
      </w:r>
      <w:r>
        <w:rPr>
          <w:rFonts w:hint="default" w:ascii="Times New Roman" w:hAnsi="Times New Roman" w:eastAsia="仿宋_GB2312" w:cs="Times New Roman"/>
          <w:color w:val="auto"/>
          <w:kern w:val="2"/>
          <w:sz w:val="32"/>
          <w:szCs w:val="32"/>
          <w:lang w:val="en-US" w:eastAsia="zh-CN" w:bidi="ar-SA"/>
        </w:rPr>
        <w:t>规范性文件目录</w:t>
      </w:r>
      <w:bookmarkStart w:id="0" w:name="_GoBack"/>
      <w:bookmarkEnd w:id="0"/>
    </w:p>
    <w:p w14:paraId="5D30AA85">
      <w:pPr>
        <w:numPr>
          <w:ilvl w:val="0"/>
          <w:numId w:val="0"/>
        </w:numPr>
        <w:ind w:left="1590" w:leftChars="0" w:firstLine="0" w:firstLineChars="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2.建安区政府</w:t>
      </w:r>
      <w:r>
        <w:rPr>
          <w:rFonts w:hint="eastAsia" w:ascii="Times New Roman" w:hAnsi="Times New Roman" w:eastAsia="仿宋_GB2312" w:cs="Times New Roman"/>
          <w:color w:val="auto"/>
          <w:kern w:val="2"/>
          <w:sz w:val="32"/>
          <w:szCs w:val="32"/>
          <w:lang w:val="en-US" w:eastAsia="zh-CN" w:bidi="ar-SA"/>
        </w:rPr>
        <w:t>决定</w:t>
      </w:r>
      <w:r>
        <w:rPr>
          <w:rFonts w:hint="default" w:ascii="Times New Roman" w:hAnsi="Times New Roman" w:eastAsia="仿宋_GB2312" w:cs="Times New Roman"/>
          <w:color w:val="auto"/>
          <w:kern w:val="2"/>
          <w:sz w:val="32"/>
          <w:szCs w:val="32"/>
          <w:lang w:val="en-US" w:eastAsia="zh-CN" w:bidi="ar-SA"/>
        </w:rPr>
        <w:t>废止的规范性文件目录</w:t>
      </w:r>
    </w:p>
    <w:p w14:paraId="07158C7F">
      <w:pPr>
        <w:numPr>
          <w:ilvl w:val="0"/>
          <w:numId w:val="0"/>
        </w:numPr>
        <w:ind w:left="1590" w:leftChars="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3.建安区政府决定失效的规范性文件目录</w:t>
      </w:r>
    </w:p>
    <w:p w14:paraId="13A22A51">
      <w:pPr>
        <w:numPr>
          <w:ilvl w:val="0"/>
          <w:numId w:val="0"/>
        </w:numPr>
        <w:ind w:left="1590" w:leftChars="0"/>
        <w:jc w:val="both"/>
        <w:rPr>
          <w:rFonts w:hint="eastAsia" w:ascii="Times New Roman" w:hAnsi="Times New Roman" w:eastAsia="仿宋_GB2312" w:cs="Times New Roman"/>
          <w:color w:val="auto"/>
          <w:kern w:val="2"/>
          <w:sz w:val="32"/>
          <w:szCs w:val="32"/>
          <w:lang w:val="en-US" w:eastAsia="zh-CN" w:bidi="ar-SA"/>
        </w:rPr>
      </w:pPr>
    </w:p>
    <w:p w14:paraId="01103A85">
      <w:pPr>
        <w:numPr>
          <w:ilvl w:val="0"/>
          <w:numId w:val="0"/>
        </w:numPr>
        <w:ind w:left="1590" w:leftChars="0"/>
        <w:jc w:val="both"/>
        <w:rPr>
          <w:rFonts w:hint="eastAsia" w:ascii="Times New Roman" w:hAnsi="Times New Roman" w:eastAsia="仿宋_GB2312" w:cs="Times New Roman"/>
          <w:color w:val="auto"/>
          <w:kern w:val="2"/>
          <w:sz w:val="32"/>
          <w:szCs w:val="32"/>
          <w:lang w:val="en-US" w:eastAsia="zh-CN" w:bidi="ar-SA"/>
        </w:rPr>
      </w:pPr>
    </w:p>
    <w:p w14:paraId="29442BE3">
      <w:pPr>
        <w:wordWrap w:val="0"/>
        <w:jc w:val="right"/>
        <w:rPr>
          <w:rFonts w:hint="default" w:ascii="Times New Roman" w:hAnsi="Times New Roman" w:eastAsia="仿宋" w:cs="Times New Roman"/>
          <w:b w:val="0"/>
          <w:bCs w:val="0"/>
          <w:i w:val="0"/>
          <w:caps w:val="0"/>
          <w:color w:val="auto"/>
          <w:spacing w:val="0"/>
          <w:kern w:val="0"/>
          <w:sz w:val="32"/>
          <w:szCs w:val="32"/>
          <w:shd w:val="clear" w:color="auto" w:fill="FFFFFF"/>
          <w:lang w:val="en-US" w:eastAsia="zh-CN" w:bidi="ar"/>
        </w:rPr>
        <w:sectPr>
          <w:pgSz w:w="11906" w:h="16838"/>
          <w:pgMar w:top="2098" w:right="1531" w:bottom="1984" w:left="1531" w:header="850" w:footer="992" w:gutter="0"/>
          <w:cols w:space="0" w:num="1"/>
          <w:rtlGutter w:val="0"/>
          <w:docGrid w:type="lines" w:linePitch="312" w:charSpace="0"/>
        </w:sectPr>
      </w:pPr>
      <w:r>
        <w:rPr>
          <w:rFonts w:hint="eastAsia" w:ascii="Times New Roman" w:hAnsi="Times New Roman" w:eastAsia="仿宋" w:cs="Times New Roman"/>
          <w:b w:val="0"/>
          <w:bCs w:val="0"/>
          <w:i w:val="0"/>
          <w:caps w:val="0"/>
          <w:color w:val="auto"/>
          <w:spacing w:val="0"/>
          <w:kern w:val="0"/>
          <w:sz w:val="32"/>
          <w:szCs w:val="32"/>
          <w:shd w:val="clear" w:color="auto" w:fill="FFFFFF"/>
          <w:lang w:val="en-US" w:eastAsia="zh-CN" w:bidi="ar"/>
        </w:rPr>
        <w:t xml:space="preserve">2025年4月21日      </w:t>
      </w:r>
    </w:p>
    <w:p w14:paraId="2EACBF3C">
      <w:pPr>
        <w:jc w:val="left"/>
        <w:rPr>
          <w:rFonts w:hint="eastAsia" w:ascii="黑体" w:hAnsi="黑体" w:eastAsia="黑体" w:cs="黑体"/>
          <w:b w:val="0"/>
          <w:bCs w:val="0"/>
          <w:i w:val="0"/>
          <w:caps w:val="0"/>
          <w:color w:val="auto"/>
          <w:spacing w:val="0"/>
          <w:kern w:val="0"/>
          <w:sz w:val="32"/>
          <w:szCs w:val="32"/>
          <w:shd w:val="clear" w:color="auto" w:fill="FFFFFF"/>
          <w:lang w:val="en-US" w:eastAsia="zh-CN" w:bidi="ar"/>
        </w:rPr>
      </w:pPr>
      <w:r>
        <w:rPr>
          <w:rFonts w:hint="eastAsia" w:ascii="黑体" w:hAnsi="黑体" w:eastAsia="黑体" w:cs="黑体"/>
          <w:b w:val="0"/>
          <w:bCs w:val="0"/>
          <w:i w:val="0"/>
          <w:caps w:val="0"/>
          <w:color w:val="auto"/>
          <w:spacing w:val="0"/>
          <w:kern w:val="0"/>
          <w:sz w:val="32"/>
          <w:szCs w:val="32"/>
          <w:shd w:val="clear" w:color="auto" w:fill="FFFFFF"/>
          <w:lang w:val="en-US" w:eastAsia="zh-CN" w:bidi="ar"/>
        </w:rPr>
        <w:t>附件1</w:t>
      </w:r>
    </w:p>
    <w:tbl>
      <w:tblPr>
        <w:tblW w:w="9504"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4"/>
        <w:gridCol w:w="6068"/>
        <w:gridCol w:w="2822"/>
      </w:tblGrid>
      <w:tr w14:paraId="3CEF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504" w:type="dxa"/>
            <w:gridSpan w:val="3"/>
            <w:tcBorders>
              <w:top w:val="nil"/>
              <w:left w:val="nil"/>
              <w:bottom w:val="nil"/>
              <w:right w:val="nil"/>
            </w:tcBorders>
            <w:shd w:val="clear"/>
            <w:noWrap/>
            <w:vAlign w:val="center"/>
          </w:tcPr>
          <w:p w14:paraId="3FB67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建安区政府现行有效行政规范性文件目录</w:t>
            </w:r>
          </w:p>
        </w:tc>
      </w:tr>
      <w:tr w14:paraId="6B83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EA23F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color w:val="000000"/>
                <w:kern w:val="0"/>
                <w:sz w:val="28"/>
                <w:szCs w:val="28"/>
                <w:u w:val="none"/>
                <w:bdr w:val="none" w:color="auto" w:sz="0" w:space="0"/>
                <w:lang w:val="en-US" w:eastAsia="zh-CN" w:bidi="ar"/>
              </w:rPr>
              <w:t>序号</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8CBD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color w:val="000000"/>
                <w:kern w:val="0"/>
                <w:sz w:val="28"/>
                <w:szCs w:val="28"/>
                <w:u w:val="none"/>
                <w:bdr w:val="none" w:color="auto" w:sz="0" w:space="0"/>
                <w:lang w:val="en-US" w:eastAsia="zh-CN" w:bidi="ar"/>
              </w:rPr>
              <w:t>文件名称</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980A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ascii="黑体" w:hAnsi="宋体" w:eastAsia="黑体" w:cs="黑体"/>
                <w:i w:val="0"/>
                <w:iCs w:val="0"/>
                <w:color w:val="000000"/>
                <w:kern w:val="0"/>
                <w:sz w:val="28"/>
                <w:szCs w:val="28"/>
                <w:u w:val="none"/>
                <w:bdr w:val="none" w:color="auto" w:sz="0" w:space="0"/>
                <w:lang w:val="en-US" w:eastAsia="zh-CN" w:bidi="ar"/>
              </w:rPr>
              <w:t>文</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  </w:t>
            </w:r>
            <w:r>
              <w:rPr>
                <w:rFonts w:ascii="黑体" w:hAnsi="宋体" w:eastAsia="黑体" w:cs="黑体"/>
                <w:i w:val="0"/>
                <w:iCs w:val="0"/>
                <w:color w:val="000000"/>
                <w:kern w:val="0"/>
                <w:sz w:val="28"/>
                <w:szCs w:val="28"/>
                <w:u w:val="none"/>
                <w:bdr w:val="none" w:color="auto" w:sz="0" w:space="0"/>
                <w:lang w:val="en-US" w:eastAsia="zh-CN" w:bidi="ar"/>
              </w:rPr>
              <w:t>号</w:t>
            </w:r>
          </w:p>
        </w:tc>
      </w:tr>
      <w:tr w14:paraId="75A2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1998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05636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许昌县人民政府办公室关于印发《许昌县城镇住房国有土地使用权分割转让登记办法和许昌县集体土地所有权登记发证工作程序规定》的通知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92506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2004</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56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A49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1E4D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6F1EC9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许昌县人民政府关于印发许昌县城市生活垃圾处理费征收管理办法的通知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ECF8BD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43A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0BC2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D85BB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许昌县人民政府贯彻落实国务院关于投资体制改革的通知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8C4E98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0B61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1392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EE634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许昌县人民政府印发《关于按比例安排残疾人就业实施意见的》通知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3DCE0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69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08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686A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C59FF8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许昌县人民政府关于印发许昌县行政听证实施办法的通知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4F49C2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87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835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1B0B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CFEB1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许昌县人民政府办公室关于印发《许昌县高致病性禽流感防治应急预案》的通知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8D51B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C69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3E4B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1098DB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许昌县人民政府关于印发《许昌县政府投资项目管理办法》的通知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A8989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53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42B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0CD9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8</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DD43E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许昌县人民政府办公室关于转发县畜牧局许昌县村级动物防疫员管理办法的通知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2FEF3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E0D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06C0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9</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3CB16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许昌县人民政府办公室关于印发许昌县森林防火抢险应急预案和许昌县重大林业有害生物灾害防控应急预案的通知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E9351E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1E09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2770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10</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528C3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许昌县人民政府办公室关于加强城镇居民楼住宅区邮政信报箱群（间）建设的通知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26E541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094A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F5A9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11</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F3A30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许昌县人民政府办公室关于印发《关于规范固定资产投资项目办理程序有关问题的通知》的通知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640CDA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52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4CA9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7D82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12</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9A98E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许昌县人民政府关于印发许昌县小额贷款公司试点管理暂行办法的通知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3B00B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4DF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2EE4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13</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382D3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许昌县人民政府办公室关于印发许昌县小额贷款公司风险防范暂行规定和风险性突发事件处置预案的通知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4AC038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8A2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6037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14</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0E9860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许昌县人民政府关于印发《许昌县土地征收、收储办法》的通知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2605D0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2009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44</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486A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D5C3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15</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6DA57BB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许昌县人民政府关于进一步加强演出市场管理工作的通知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6A634D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0F4D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2F19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16</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0BF1B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许昌县人民政府关于印发许昌县农村敬老院管理办法的通知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72AAEE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146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8D69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17</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10A373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许昌县人民政府关于印发许昌县县长质量奖管理办法的通知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381CF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9A3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D112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18</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30F0C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许昌县人民政府关于推进职业教育攻坚工作的实施意见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F3E1D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53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198F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3404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19</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37A65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许昌县人民政府办公室关于印发许昌县农村公益性墓地建设管理办法（试行）的通知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FA955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3D0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78F6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20</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88F5A4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许昌县人民政府办公室关于转发许昌县城市道路照明管理办法的通知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9DF79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80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BEF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BFDA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21</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D68AA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许昌县人民政府办公室关于划定辖区内畜禽养殖禁养区的通知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4ABA3D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108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0A88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ABB3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22</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E4CBC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许昌县人民政府关于印发《许昌县城乡居民社会养老保险试点实施办法》的通知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B8542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69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46A3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1245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23</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04208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许昌县人民政府办公室关于印发许昌县建立国家基本药物制度实施办法（暂行）的通知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C06AF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63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195E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0D1B7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24</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D643C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许昌县人民政府关于加快农村土地承包经营权流转的意见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110E38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CBC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915C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25</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6501DA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许昌县人民政府关于印发许昌县高新技术企业管理办法的通知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2DFB9A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49BA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DF53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26</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405F53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许昌县人民政府办公室关于印发许昌县再生资源回收管理办法的通知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BA9B7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0A31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08D3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27</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D627A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许昌县人民政府办公关于规范城镇居民户口</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w:t>
            </w:r>
            <w:r>
              <w:rPr>
                <w:rFonts w:ascii="仿宋_GB2312" w:hAnsi="Times New Roman" w:eastAsia="仿宋_GB2312" w:cs="仿宋_GB2312"/>
                <w:i w:val="0"/>
                <w:iCs w:val="0"/>
                <w:color w:val="000000"/>
                <w:kern w:val="0"/>
                <w:sz w:val="28"/>
                <w:szCs w:val="28"/>
                <w:u w:val="none"/>
                <w:bdr w:val="none" w:color="auto" w:sz="0" w:space="0"/>
                <w:lang w:val="en-US" w:eastAsia="zh-CN" w:bidi="ar"/>
              </w:rPr>
              <w:t>非转农</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w:t>
            </w:r>
            <w:r>
              <w:rPr>
                <w:rFonts w:ascii="仿宋_GB2312" w:hAnsi="Times New Roman" w:eastAsia="仿宋_GB2312" w:cs="仿宋_GB2312"/>
                <w:i w:val="0"/>
                <w:iCs w:val="0"/>
                <w:color w:val="000000"/>
                <w:kern w:val="0"/>
                <w:sz w:val="28"/>
                <w:szCs w:val="28"/>
                <w:u w:val="none"/>
                <w:bdr w:val="none" w:color="auto" w:sz="0" w:space="0"/>
                <w:lang w:val="en-US" w:eastAsia="zh-CN" w:bidi="ar"/>
              </w:rPr>
              <w:t>审批工作的通知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E4652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376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A319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28</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E56F52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许昌县人民政府办公室关于印发许昌县市政绿化工程移交管理办法的通知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B255A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60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2E0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01A2A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29</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99C96C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许昌县人民政府关于印发许昌县农村饮水安全工程应急预案的通知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64686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138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47FBE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30</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7A145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许昌县人民政府关于印发农村饮水安全工程管理办法（试行）的通知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6E93A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1EC1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796FE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31</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9AA4C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许昌县人民政府办公室关于印发许昌县突发地质灾害应急预案的通知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BBBD4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198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446E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32</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84C37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许昌县人民政府关于印发许昌县城镇污水处理费征收使用管理办法的通知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DF977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55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783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1CF3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33</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163BC1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许昌县人民政府关于调整行政审批项目和非行政许可审批事项的决定</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D1EBF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42C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AF03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34</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93EFE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许昌县人民政府关于印发许昌县县级储备粮管理办法的通知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F6411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24</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0D4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54CF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35</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69922D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许昌县人民政府关于促进慈善事业健康发展的实施意见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04A22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357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0F670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36</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953BB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许昌县人民政府关于印发进一步加强土地征收资金监管意见的通知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2CCBE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011E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45FE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37</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C4F6D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许昌县人民政府办公室关于印发《许昌县安全生产工作责任目标考评办法（试行）》的通知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90285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723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30F6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38</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71325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许昌县人民政府办公室关于加快推进个体工商户转型升级为企业的工作意见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2C5E9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4154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17B0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39</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1D3E6C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许昌县人民政府办公室关于印发许昌县校车管理工作实施方案的通知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080A69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3F2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C35F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40</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8CAAB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许昌县人民政府办公室关于印发许昌县学校食品安全管理工作实施方案的通知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E8CB2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54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1B3F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41</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18111A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许昌县人民政府办公室关于印发许昌县机关事业单位养老保险制度改革工作方案的通知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B2253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0F73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065F5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42</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08973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90</w:t>
            </w:r>
            <w:r>
              <w:rPr>
                <w:rFonts w:ascii="仿宋_GB2312" w:hAnsi="Times New Roman" w:eastAsia="仿宋_GB2312" w:cs="仿宋_GB2312"/>
                <w:i w:val="0"/>
                <w:iCs w:val="0"/>
                <w:color w:val="000000"/>
                <w:kern w:val="0"/>
                <w:sz w:val="28"/>
                <w:szCs w:val="28"/>
                <w:u w:val="none"/>
                <w:bdr w:val="none" w:color="auto" w:sz="0" w:space="0"/>
                <w:lang w:val="en-US" w:eastAsia="zh-CN" w:bidi="ar"/>
              </w:rPr>
              <w:t>周岁以上高龄老年人发放补贴的通知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0CB94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5F4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F0BA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43</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6F0D4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许昌县人民政府办公室关于印发许昌县专利资助管理办法的通知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98583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38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DA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C720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44</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6C7D6D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许昌县人民政府办公室关于提高我县城乡居民最低生活保障标准及农村五保对象供养标准的通知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2F332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44</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F85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0333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45</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18F4E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许昌县人民政府办公室关于进一步加强教育综合安全工作的意见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7756BE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C2B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0353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46</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CF485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许昌县人民政府办公室关于建立全县经济运行监测预警机制的通知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0BE4EC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17CD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F0BA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47</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F4D78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许昌县人民政府办公室关于进一步规范项目用地管理的通知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87B6D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50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088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E646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48</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3C19C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许昌县人民政府办公室关于进一步强化土地管理规范土地流转工作的意见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2A20E2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58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E64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6411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49</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9FEA9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许昌县人民政府办公室关于印发《许昌县生产安全事故责任追究暂行办法》的通知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CA2F8F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许县政办〔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62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B68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0438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50</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EE8AE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建安区人民政府关于印发《建安区新闻发言人制度实施办法》的通知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2763D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6</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16EE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AB1D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51</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215677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建安区人民政府关于加强政府性债务管理的意见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0990A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A04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0233A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52</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3DB7E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建安区人民政府政府性债务风险应急处置预案</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A798D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196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030B1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53</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8AB71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建安区人民政府办公室关于对因残致贫贫困人口帮扶救助的实施意见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B4A92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0E16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A68D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54</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81BC5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建安区人民政府办公室关于精准扶贫危房改造实施意见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F95922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14</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413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FD48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55</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08035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建安区人民政府办公室关于进一步加强文物工作的实施意见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F74C7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FA3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A955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56</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1FD604A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建安区人民政府关于清理规范区直部门行政审批中介服务事项的决定</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2B8BD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1D7A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02265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57</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6BA024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建安区人民政府办公室关于印发建安区食品安全突发事件应急预案的通知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140F7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4FF6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F09A8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58</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FBB5AD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建安区人民政府办公室印发建安区人民政府向社会力量购买服务实施办法的通知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01B872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4B2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E00A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59</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13338D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建安区人民政府办公室关于印发建安区城区交通秩序综合整治方案的通知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E5B3D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13</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618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0E29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60</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DA90D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建安区人民政府办公室关于印发建安区建立现代医院管理制度实施方案的通知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43462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5B0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4D90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61</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9F6DD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建安区人民政府办公室关于印发建安区重污染天气应急预案通知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86BBD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8F4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812F4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62</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FD4AF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建安区人民政府办公室关于印发《建安区人民政府及其各部门任命国家工作人员宪法宣誓实施办法》的通知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BDEBC2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建安政办文〔</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44</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B53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E542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63</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9191D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建安区人民政府关于在市场体系建设中建立公平竞争审查制度的实施意见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B5C71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4D53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036C3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64</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B07BF3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建安区人民政府办公室关于印发建安区粮食产后服务体系建设实施方案的通知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1BF1851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F99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BBB3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65</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F06B6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建安区人民政府办公室关于印发《加快推进乡村小规模学校和寄宿制学校建设工作方案》通知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006F9F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4</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3B9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E5EE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66</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67037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关于印发建安区耕地保护责任目标考核办法的通知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6C5FAC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2019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694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6463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67</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972C8A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建安区人民政府关于发展全域森林康养产业的实施意见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F4323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187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2ED3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68</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B99AF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建安区人民政府关于印发建安区自然资源统一确权登记工作方案的通知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F3BA6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E36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BE501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69</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420FD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建安区人民政府办公室关于进一步完善重大项目联审联批工作推进机制的通知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C30A32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EE6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2F3F6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70</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97D99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建安区人民政府关于印发建安区现代农场星级评定奖补管理暂行办法的通知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1FB31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7C8F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1A262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71</w:t>
            </w:r>
          </w:p>
        </w:tc>
        <w:tc>
          <w:tcPr>
            <w:tcW w:w="6068" w:type="dxa"/>
            <w:tcBorders>
              <w:top w:val="single" w:color="000000" w:sz="4" w:space="0"/>
              <w:left w:val="single" w:color="000000" w:sz="4" w:space="0"/>
              <w:bottom w:val="single" w:color="000000" w:sz="4" w:space="0"/>
              <w:right w:val="single" w:color="000000" w:sz="4" w:space="0"/>
            </w:tcBorders>
            <w:shd w:val="clear"/>
            <w:noWrap/>
            <w:vAlign w:val="center"/>
          </w:tcPr>
          <w:p w14:paraId="39201DB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建安区人民政府关于鼓励和培育发展社区工厂助推乡村振兴实施意见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D82E2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7</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B82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456B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72</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5CE0E8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建安区人民政府关于加快养老服务体系建设的实施意见</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DA6EC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8</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56BE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42BB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73</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1A39FD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建安区人民政府关于印发健康建安行动实施方案的通知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44E2FCD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64AA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434F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74</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64C5E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建安区人民政府关于印发建安区贯彻《河南省农村宅基地和村民自建住房管理办法（试行）》实施方案的通知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E0B94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15</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1235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485FB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75</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40341A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建安区人民政府印发《建安区加强全域规划执法管理实施意见》的通知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2BC5254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3046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5EBC7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76</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07065F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建安区人民政府办公室转发乡村振兴局区委农办区财政局关于加强扶贫项目资产后续管理工作方案的通知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BA26C2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10</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608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6E2FC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77</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7A4143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建安区人民政府办公室关于划定建安区</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r>
              <w:rPr>
                <w:rFonts w:ascii="仿宋_GB2312" w:hAnsi="Times New Roman" w:eastAsia="仿宋_GB2312" w:cs="仿宋_GB2312"/>
                <w:i w:val="0"/>
                <w:iCs w:val="0"/>
                <w:color w:val="000000"/>
                <w:kern w:val="0"/>
                <w:sz w:val="28"/>
                <w:szCs w:val="28"/>
                <w:u w:val="none"/>
                <w:bdr w:val="none" w:color="auto" w:sz="0" w:space="0"/>
                <w:lang w:val="en-US" w:eastAsia="zh-CN" w:bidi="ar"/>
              </w:rPr>
              <w:t>个乡镇级集中式饮用水水源地保护范围（区）的通知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5983E47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547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73DFF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78</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348D693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建安区人民政府办公室关于印发建安区金融机构支持地方经济发展综合激励办法的通知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770A44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1</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r w14:paraId="2F80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4" w:type="dxa"/>
            <w:tcBorders>
              <w:top w:val="single" w:color="000000" w:sz="4" w:space="0"/>
              <w:left w:val="single" w:color="000000" w:sz="4" w:space="0"/>
              <w:bottom w:val="single" w:color="000000" w:sz="4" w:space="0"/>
              <w:right w:val="single" w:color="000000" w:sz="4" w:space="0"/>
            </w:tcBorders>
            <w:shd w:val="clear"/>
            <w:vAlign w:val="center"/>
          </w:tcPr>
          <w:p w14:paraId="35CE8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79</w:t>
            </w:r>
          </w:p>
        </w:tc>
        <w:tc>
          <w:tcPr>
            <w:tcW w:w="6068" w:type="dxa"/>
            <w:tcBorders>
              <w:top w:val="single" w:color="000000" w:sz="4" w:space="0"/>
              <w:left w:val="single" w:color="000000" w:sz="4" w:space="0"/>
              <w:bottom w:val="single" w:color="000000" w:sz="4" w:space="0"/>
              <w:right w:val="single" w:color="000000" w:sz="4" w:space="0"/>
            </w:tcBorders>
            <w:shd w:val="clear"/>
            <w:vAlign w:val="center"/>
          </w:tcPr>
          <w:p w14:paraId="205F0AE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8"/>
                <w:szCs w:val="28"/>
                <w:u w:val="none"/>
              </w:rPr>
            </w:pPr>
            <w:r>
              <w:rPr>
                <w:rFonts w:ascii="仿宋_GB2312" w:hAnsi="Times New Roman" w:eastAsia="仿宋_GB2312" w:cs="仿宋_GB2312"/>
                <w:i w:val="0"/>
                <w:iCs w:val="0"/>
                <w:color w:val="000000"/>
                <w:kern w:val="0"/>
                <w:sz w:val="28"/>
                <w:szCs w:val="28"/>
                <w:u w:val="none"/>
                <w:bdr w:val="none" w:color="auto" w:sz="0" w:space="0"/>
                <w:lang w:val="en-US" w:eastAsia="zh-CN" w:bidi="ar"/>
              </w:rPr>
              <w:t>建安区人民政府办公室关于印发《建安区企业投资项目承诺制改革实施细则》的通知</w:t>
            </w:r>
          </w:p>
        </w:tc>
        <w:tc>
          <w:tcPr>
            <w:tcW w:w="2822" w:type="dxa"/>
            <w:tcBorders>
              <w:top w:val="single" w:color="000000" w:sz="4" w:space="0"/>
              <w:left w:val="single" w:color="000000" w:sz="4" w:space="0"/>
              <w:bottom w:val="single" w:color="000000" w:sz="4" w:space="0"/>
              <w:right w:val="single" w:color="000000" w:sz="4" w:space="0"/>
            </w:tcBorders>
            <w:shd w:val="clear"/>
            <w:vAlign w:val="center"/>
          </w:tcPr>
          <w:p w14:paraId="3867A1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pacing w:val="-17"/>
                <w:w w:val="100"/>
                <w:sz w:val="28"/>
                <w:szCs w:val="28"/>
                <w:u w:val="none"/>
              </w:rPr>
            </w:pP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建安政办〔</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2022</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w:t>
            </w:r>
            <w:r>
              <w:rPr>
                <w:rFonts w:hint="default" w:ascii="Times New Roman" w:hAnsi="Times New Roman" w:eastAsia="宋体" w:cs="Times New Roman"/>
                <w:i w:val="0"/>
                <w:iCs w:val="0"/>
                <w:color w:val="000000"/>
                <w:spacing w:val="-17"/>
                <w:w w:val="100"/>
                <w:kern w:val="0"/>
                <w:sz w:val="28"/>
                <w:szCs w:val="28"/>
                <w:u w:val="none"/>
                <w:bdr w:val="none" w:color="auto" w:sz="0" w:space="0"/>
                <w:lang w:val="en-US" w:eastAsia="zh-CN" w:bidi="ar"/>
              </w:rPr>
              <w:t>9</w:t>
            </w:r>
            <w:r>
              <w:rPr>
                <w:rFonts w:ascii="仿宋_GB2312" w:hAnsi="Times New Roman" w:eastAsia="仿宋_GB2312" w:cs="仿宋_GB2312"/>
                <w:i w:val="0"/>
                <w:iCs w:val="0"/>
                <w:color w:val="000000"/>
                <w:spacing w:val="-17"/>
                <w:w w:val="100"/>
                <w:kern w:val="0"/>
                <w:sz w:val="28"/>
                <w:szCs w:val="28"/>
                <w:u w:val="none"/>
                <w:bdr w:val="none" w:color="auto" w:sz="0" w:space="0"/>
                <w:lang w:val="en-US" w:eastAsia="zh-CN" w:bidi="ar"/>
              </w:rPr>
              <w:t>号</w:t>
            </w:r>
          </w:p>
        </w:tc>
      </w:tr>
    </w:tbl>
    <w:p w14:paraId="6D029652">
      <w:pPr>
        <w:rPr>
          <w:color w:val="auto"/>
        </w:rPr>
      </w:pPr>
    </w:p>
    <w:p w14:paraId="76EEBC81">
      <w:pPr>
        <w:rPr>
          <w:color w:val="auto"/>
        </w:rPr>
      </w:pPr>
    </w:p>
    <w:p w14:paraId="7FC89C9F">
      <w:pPr>
        <w:rPr>
          <w:color w:val="auto"/>
        </w:rPr>
      </w:pPr>
    </w:p>
    <w:p w14:paraId="429E49A6">
      <w:pPr>
        <w:rPr>
          <w:color w:val="auto"/>
        </w:rPr>
      </w:pPr>
    </w:p>
    <w:p w14:paraId="1064026C">
      <w:pPr>
        <w:rPr>
          <w:color w:val="auto"/>
        </w:rPr>
      </w:pPr>
    </w:p>
    <w:p w14:paraId="44901418">
      <w:pPr>
        <w:rPr>
          <w:color w:val="auto"/>
        </w:rPr>
      </w:pPr>
    </w:p>
    <w:p w14:paraId="526473B0">
      <w:pPr>
        <w:rPr>
          <w:color w:val="auto"/>
        </w:rPr>
      </w:pPr>
    </w:p>
    <w:p w14:paraId="3FF8E516">
      <w:pPr>
        <w:rPr>
          <w:color w:val="auto"/>
        </w:rPr>
      </w:pPr>
    </w:p>
    <w:p w14:paraId="39B80D29">
      <w:pPr>
        <w:rPr>
          <w:color w:val="auto"/>
        </w:rPr>
      </w:pPr>
    </w:p>
    <w:p w14:paraId="137E9303">
      <w:pPr>
        <w:rPr>
          <w:color w:val="auto"/>
        </w:rPr>
      </w:pPr>
    </w:p>
    <w:p w14:paraId="07869D7C">
      <w:pPr>
        <w:rPr>
          <w:color w:val="auto"/>
        </w:rPr>
      </w:pPr>
    </w:p>
    <w:p w14:paraId="3995A6BD">
      <w:pPr>
        <w:rPr>
          <w:color w:val="auto"/>
        </w:rPr>
      </w:pPr>
    </w:p>
    <w:p w14:paraId="7AABB85F">
      <w:pPr>
        <w:rPr>
          <w:color w:val="auto"/>
        </w:rPr>
      </w:pPr>
    </w:p>
    <w:p w14:paraId="34FDF18E">
      <w:pPr>
        <w:rPr>
          <w:color w:val="auto"/>
        </w:rPr>
      </w:pPr>
    </w:p>
    <w:p w14:paraId="4A436686">
      <w:pPr>
        <w:rPr>
          <w:color w:val="auto"/>
        </w:rPr>
      </w:pPr>
    </w:p>
    <w:p w14:paraId="423AFC83">
      <w:pPr>
        <w:rPr>
          <w:color w:val="auto"/>
        </w:rPr>
      </w:pPr>
    </w:p>
    <w:p w14:paraId="48B44A9B">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2</w:t>
      </w:r>
    </w:p>
    <w:tbl>
      <w:tblPr>
        <w:tblW w:w="9531"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4"/>
        <w:gridCol w:w="6014"/>
        <w:gridCol w:w="2863"/>
      </w:tblGrid>
      <w:tr w14:paraId="2F9C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9531" w:type="dxa"/>
            <w:gridSpan w:val="3"/>
            <w:tcBorders>
              <w:top w:val="nil"/>
              <w:left w:val="nil"/>
              <w:bottom w:val="nil"/>
              <w:right w:val="nil"/>
            </w:tcBorders>
            <w:shd w:val="clear"/>
            <w:noWrap/>
            <w:vAlign w:val="center"/>
          </w:tcPr>
          <w:p w14:paraId="07164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建安区政府决定废止规范性文件目录</w:t>
            </w:r>
          </w:p>
        </w:tc>
      </w:tr>
      <w:tr w14:paraId="10D6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54C05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序号</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2E459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文件名称</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7F675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文  号</w:t>
            </w:r>
          </w:p>
        </w:tc>
      </w:tr>
      <w:tr w14:paraId="25DE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4BCCE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01B57A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许昌县人民政府办公室关于印发《许昌县村级经费使用管理办法》的通知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687378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2005</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72</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5812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55D86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3742F8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许昌县人民政府关于印发许昌县救灾应急预案的通知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36859A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2007</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38</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6E5D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0B808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6CE721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许昌县人民政府关于印发许昌县林业生态建设问责暂行办法的通知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20A537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2008</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26</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10D7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5FA6F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012EB4E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许昌县人民政府办公室关于印发《许昌县关于清理化解农村</w:t>
            </w:r>
            <w:r>
              <w:rPr>
                <w:rFonts w:hint="default" w:ascii="Times New Roman" w:hAnsi="Times New Roman" w:eastAsia="仿宋_GB2312" w:cs="Times New Roman"/>
                <w:i w:val="0"/>
                <w:iCs w:val="0"/>
                <w:color w:val="000000"/>
                <w:kern w:val="0"/>
                <w:sz w:val="28"/>
                <w:szCs w:val="28"/>
                <w:u w:val="none"/>
                <w:bdr w:val="none" w:color="auto" w:sz="0" w:space="0"/>
                <w:lang w:val="en-US" w:eastAsia="zh-CN" w:bidi="ar"/>
              </w:rPr>
              <w:t>“</w:t>
            </w:r>
            <w:r>
              <w:rPr>
                <w:rFonts w:hint="eastAsia" w:ascii="仿宋_GB2312" w:hAnsi="宋体" w:eastAsia="仿宋_GB2312" w:cs="仿宋_GB2312"/>
                <w:i w:val="0"/>
                <w:iCs w:val="0"/>
                <w:color w:val="000000"/>
                <w:kern w:val="0"/>
                <w:sz w:val="28"/>
                <w:szCs w:val="28"/>
                <w:u w:val="none"/>
                <w:bdr w:val="none" w:color="auto" w:sz="0" w:space="0"/>
                <w:lang w:val="en-US" w:eastAsia="zh-CN" w:bidi="ar"/>
              </w:rPr>
              <w:t>普九</w:t>
            </w:r>
            <w:r>
              <w:rPr>
                <w:rFonts w:hint="default" w:ascii="Times New Roman" w:hAnsi="Times New Roman" w:eastAsia="仿宋_GB2312" w:cs="Times New Roman"/>
                <w:i w:val="0"/>
                <w:iCs w:val="0"/>
                <w:color w:val="000000"/>
                <w:kern w:val="0"/>
                <w:sz w:val="28"/>
                <w:szCs w:val="28"/>
                <w:u w:val="none"/>
                <w:bdr w:val="none" w:color="auto" w:sz="0" w:space="0"/>
                <w:lang w:val="en-US" w:eastAsia="zh-CN" w:bidi="ar"/>
              </w:rPr>
              <w:t>”</w:t>
            </w:r>
            <w:r>
              <w:rPr>
                <w:rFonts w:hint="eastAsia" w:ascii="仿宋_GB2312" w:hAnsi="宋体" w:eastAsia="仿宋_GB2312" w:cs="仿宋_GB2312"/>
                <w:i w:val="0"/>
                <w:iCs w:val="0"/>
                <w:color w:val="000000"/>
                <w:kern w:val="0"/>
                <w:sz w:val="28"/>
                <w:szCs w:val="28"/>
                <w:u w:val="none"/>
                <w:bdr w:val="none" w:color="auto" w:sz="0" w:space="0"/>
                <w:lang w:val="en-US" w:eastAsia="zh-CN" w:bidi="ar"/>
              </w:rPr>
              <w:t>债务工作责任追究办法（试行）》的通知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28E610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2008</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30</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2D07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DAC3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49A1D9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许昌县人民政府关于加快学前教育发展的意见</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46DB4A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2010</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52</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4003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32FAB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62D1AD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许昌县人民政府办公室关于印发许昌县规范性文件监督管理规定的通知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362A9D8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2012</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57</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3284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2D8BB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5FB4DE3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许昌县人民政府办公室关于印发许昌县食品安全事故应急预案的通知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74AC60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2013</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8</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7D57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2CB685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8</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34362C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许昌县人民政府关于郑合高铁建设项目许昌县段征地及地上附属物补偿标准的通知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7F02CD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2016</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21</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4DEC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3A4EC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9</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56FD91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许昌县人民政府办公室关于印发许昌县全面推广新农合意外伤害保险工作实施方案的通知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74AB71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2016</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30</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6F3B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121A6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10</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1EEA25D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许昌县人民政府办公室关于印发《许昌县生产安全事故隐患排查治理工作考评办法（试行）》的通知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78E2C6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2016</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63</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1CB8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1F878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11</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6E2932E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许昌县人民政府办公室关于保障农民工工资支付工作的通知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59DF41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许县政办〔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2016</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74</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0BB3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F0BC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12</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152F51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建安区人民政府办公室关于印发建安区自然灾害救助应急预案的通知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04AFA2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建安政办〔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2017</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25</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2DC2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46A1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13</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0F9E1C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建安区人民政府办公室印发建安区农民工欠薪应急周转金使用管理办法等五个制度的通知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5F244D1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建安政办〔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2018</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9</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05F6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6F5E24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14</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5A9D881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建安区人民政府办公室关于印发建安区金融生态环境建设实施方案的通知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358A5C0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建安政办〔</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2018</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25</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44D1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5B67A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15</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6B318D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建安区人民政府关于实施四水同治深入推进水生态文明建设的实施意见</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49B2CBD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建安政〔</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2019</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3</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31DC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13D4F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16</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676380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建安区人民政府关于印发万村通客车提质工程实施方案的通知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3D345D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建安政〔</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2019</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9</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64B2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2FAA2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17</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6FF7B8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许昌市建安区人民政府</w:t>
            </w:r>
            <w:r>
              <w:rPr>
                <w:rFonts w:hint="default" w:ascii="Times New Roman" w:hAnsi="Times New Roman" w:eastAsia="仿宋_GB2312" w:cs="Times New Roman"/>
                <w:i w:val="0"/>
                <w:iCs w:val="0"/>
                <w:color w:val="000000"/>
                <w:kern w:val="0"/>
                <w:sz w:val="28"/>
                <w:szCs w:val="28"/>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8"/>
                <w:szCs w:val="28"/>
                <w:u w:val="none"/>
                <w:bdr w:val="none" w:color="auto" w:sz="0" w:space="0"/>
                <w:lang w:val="en-US" w:eastAsia="zh-CN" w:bidi="ar"/>
              </w:rPr>
              <w:t>许昌市建安区人民法院关于建立府院联动工作机制的通知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3937176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建安政〔</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2020</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4</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r w14:paraId="546B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vAlign w:val="center"/>
          </w:tcPr>
          <w:p w14:paraId="4B9C9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18</w:t>
            </w:r>
          </w:p>
        </w:tc>
        <w:tc>
          <w:tcPr>
            <w:tcW w:w="6014" w:type="dxa"/>
            <w:tcBorders>
              <w:top w:val="single" w:color="000000" w:sz="4" w:space="0"/>
              <w:left w:val="single" w:color="000000" w:sz="4" w:space="0"/>
              <w:bottom w:val="single" w:color="000000" w:sz="4" w:space="0"/>
              <w:right w:val="single" w:color="000000" w:sz="4" w:space="0"/>
            </w:tcBorders>
            <w:shd w:val="clear"/>
            <w:vAlign w:val="center"/>
          </w:tcPr>
          <w:p w14:paraId="14D41D3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建安区人民政府关于印发建安区农村集体经营性建设用地使用权入市细则（试行）的通知</w:t>
            </w:r>
          </w:p>
        </w:tc>
        <w:tc>
          <w:tcPr>
            <w:tcW w:w="2863" w:type="dxa"/>
            <w:tcBorders>
              <w:top w:val="single" w:color="000000" w:sz="4" w:space="0"/>
              <w:left w:val="single" w:color="000000" w:sz="4" w:space="0"/>
              <w:bottom w:val="single" w:color="000000" w:sz="4" w:space="0"/>
              <w:right w:val="single" w:color="000000" w:sz="4" w:space="0"/>
            </w:tcBorders>
            <w:shd w:val="clear"/>
            <w:vAlign w:val="center"/>
          </w:tcPr>
          <w:p w14:paraId="77C191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建安政〔</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2020</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w:t>
            </w:r>
            <w:r>
              <w:rPr>
                <w:rFonts w:hint="default" w:ascii="Times New Roman" w:hAnsi="Times New Roman" w:eastAsia="仿宋_GB2312" w:cs="Times New Roman"/>
                <w:i w:val="0"/>
                <w:iCs w:val="0"/>
                <w:color w:val="000000"/>
                <w:spacing w:val="-17"/>
                <w:kern w:val="0"/>
                <w:sz w:val="28"/>
                <w:szCs w:val="28"/>
                <w:u w:val="none"/>
                <w:bdr w:val="none" w:color="auto" w:sz="0" w:space="0"/>
                <w:lang w:val="en-US" w:eastAsia="zh-CN" w:bidi="ar"/>
              </w:rPr>
              <w:t>12</w:t>
            </w:r>
            <w:r>
              <w:rPr>
                <w:rFonts w:hint="eastAsia" w:ascii="仿宋_GB2312" w:hAnsi="宋体" w:eastAsia="仿宋_GB2312" w:cs="仿宋_GB2312"/>
                <w:i w:val="0"/>
                <w:iCs w:val="0"/>
                <w:color w:val="000000"/>
                <w:spacing w:val="-17"/>
                <w:kern w:val="0"/>
                <w:sz w:val="28"/>
                <w:szCs w:val="28"/>
                <w:u w:val="none"/>
                <w:bdr w:val="none" w:color="auto" w:sz="0" w:space="0"/>
                <w:lang w:val="en-US" w:eastAsia="zh-CN" w:bidi="ar"/>
              </w:rPr>
              <w:t>号</w:t>
            </w:r>
          </w:p>
        </w:tc>
      </w:tr>
    </w:tbl>
    <w:p w14:paraId="756732D1">
      <w:pP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p w14:paraId="378A0A79">
      <w:pP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p w14:paraId="7683765C">
      <w:pP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p w14:paraId="789E6E6A">
      <w:pP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p w14:paraId="31BC9974">
      <w:pP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p w14:paraId="7C3774DD">
      <w:pP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p w14:paraId="096B44D9">
      <w:pP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p w14:paraId="4D5F188F">
      <w:pPr>
        <w:numPr>
          <w:ilvl w:val="0"/>
          <w:numId w:val="0"/>
        </w:numPr>
        <w:jc w:val="both"/>
        <w:rPr>
          <w:rFonts w:hint="eastAsia" w:ascii="Times New Roman" w:hAnsi="Times New Roman" w:eastAsia="仿宋_GB2312" w:cs="Times New Roman"/>
          <w:color w:val="auto"/>
          <w:kern w:val="2"/>
          <w:sz w:val="32"/>
          <w:szCs w:val="32"/>
          <w:lang w:val="en-US" w:eastAsia="zh-CN" w:bidi="ar-SA"/>
        </w:rPr>
      </w:pPr>
    </w:p>
    <w:p w14:paraId="7A869E43">
      <w:pPr>
        <w:numPr>
          <w:ilvl w:val="0"/>
          <w:numId w:val="0"/>
        </w:numPr>
        <w:jc w:val="both"/>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附件3</w:t>
      </w:r>
    </w:p>
    <w:tbl>
      <w:tblPr>
        <w:tblW w:w="5298" w:type="pct"/>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8"/>
        <w:gridCol w:w="6027"/>
        <w:gridCol w:w="2905"/>
      </w:tblGrid>
      <w:tr w14:paraId="2C26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0" w:hRule="atLeast"/>
        </w:trPr>
        <w:tc>
          <w:tcPr>
            <w:tcW w:w="5000" w:type="pct"/>
            <w:gridSpan w:val="3"/>
            <w:tcBorders>
              <w:top w:val="nil"/>
              <w:left w:val="nil"/>
              <w:bottom w:val="nil"/>
              <w:right w:val="nil"/>
            </w:tcBorders>
            <w:shd w:val="clear"/>
            <w:noWrap/>
            <w:vAlign w:val="center"/>
          </w:tcPr>
          <w:p w14:paraId="7FC503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建安区政府决定失效规范性文件目录</w:t>
            </w:r>
          </w:p>
        </w:tc>
      </w:tr>
      <w:tr w14:paraId="0E51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347" w:type="pct"/>
            <w:tcBorders>
              <w:top w:val="single" w:color="000000" w:sz="4" w:space="0"/>
              <w:left w:val="single" w:color="000000" w:sz="4" w:space="0"/>
              <w:bottom w:val="single" w:color="000000" w:sz="4" w:space="0"/>
              <w:right w:val="single" w:color="000000" w:sz="4" w:space="0"/>
            </w:tcBorders>
            <w:shd w:val="clear"/>
            <w:vAlign w:val="center"/>
          </w:tcPr>
          <w:p w14:paraId="4E794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序号</w:t>
            </w:r>
          </w:p>
        </w:tc>
        <w:tc>
          <w:tcPr>
            <w:tcW w:w="3139" w:type="pct"/>
            <w:tcBorders>
              <w:top w:val="single" w:color="000000" w:sz="4" w:space="0"/>
              <w:left w:val="single" w:color="000000" w:sz="4" w:space="0"/>
              <w:bottom w:val="single" w:color="000000" w:sz="4" w:space="0"/>
              <w:right w:val="single" w:color="000000" w:sz="4" w:space="0"/>
            </w:tcBorders>
            <w:shd w:val="clear"/>
            <w:vAlign w:val="center"/>
          </w:tcPr>
          <w:p w14:paraId="3AFBC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文件名称</w:t>
            </w:r>
          </w:p>
        </w:tc>
        <w:tc>
          <w:tcPr>
            <w:tcW w:w="1513" w:type="pct"/>
            <w:tcBorders>
              <w:top w:val="single" w:color="000000" w:sz="4" w:space="0"/>
              <w:left w:val="single" w:color="000000" w:sz="4" w:space="0"/>
              <w:bottom w:val="single" w:color="000000" w:sz="4" w:space="0"/>
              <w:right w:val="single" w:color="000000" w:sz="4" w:space="0"/>
            </w:tcBorders>
            <w:shd w:val="clear"/>
            <w:vAlign w:val="center"/>
          </w:tcPr>
          <w:p w14:paraId="7D07F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8"/>
                <w:szCs w:val="28"/>
                <w:u w:val="none"/>
              </w:rPr>
            </w:pPr>
            <w:r>
              <w:rPr>
                <w:rStyle w:val="6"/>
                <w:bdr w:val="none" w:color="auto" w:sz="0" w:space="0"/>
                <w:lang w:val="en-US" w:eastAsia="zh-CN" w:bidi="ar"/>
              </w:rPr>
              <w:t>文  号</w:t>
            </w:r>
          </w:p>
        </w:tc>
      </w:tr>
      <w:tr w14:paraId="2432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347" w:type="pct"/>
            <w:tcBorders>
              <w:top w:val="single" w:color="000000" w:sz="4" w:space="0"/>
              <w:left w:val="single" w:color="000000" w:sz="4" w:space="0"/>
              <w:bottom w:val="single" w:color="000000" w:sz="4" w:space="0"/>
              <w:right w:val="single" w:color="000000" w:sz="4" w:space="0"/>
            </w:tcBorders>
            <w:shd w:val="clear"/>
            <w:vAlign w:val="center"/>
          </w:tcPr>
          <w:p w14:paraId="70DDC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3139" w:type="pct"/>
            <w:tcBorders>
              <w:top w:val="single" w:color="000000" w:sz="4" w:space="0"/>
              <w:left w:val="single" w:color="000000" w:sz="4" w:space="0"/>
              <w:bottom w:val="single" w:color="000000" w:sz="4" w:space="0"/>
              <w:right w:val="single" w:color="000000" w:sz="4" w:space="0"/>
            </w:tcBorders>
            <w:shd w:val="clear"/>
            <w:vAlign w:val="center"/>
          </w:tcPr>
          <w:p w14:paraId="5D51A0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建安区人民政府办公室关于印发建安区金融扶贫小额信贷实施方案和有关办法的通知</w:t>
            </w:r>
          </w:p>
        </w:tc>
        <w:tc>
          <w:tcPr>
            <w:tcW w:w="1513" w:type="pct"/>
            <w:tcBorders>
              <w:top w:val="single" w:color="000000" w:sz="4" w:space="0"/>
              <w:left w:val="single" w:color="000000" w:sz="4" w:space="0"/>
              <w:bottom w:val="single" w:color="000000" w:sz="4" w:space="0"/>
              <w:right w:val="single" w:color="000000" w:sz="4" w:space="0"/>
            </w:tcBorders>
            <w:shd w:val="clear"/>
            <w:vAlign w:val="center"/>
          </w:tcPr>
          <w:p w14:paraId="1E68A26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Style w:val="7"/>
                <w:rFonts w:hAnsi="宋体"/>
                <w:spacing w:val="-17"/>
                <w:sz w:val="28"/>
                <w:bdr w:val="none" w:color="auto" w:sz="0" w:space="0"/>
                <w:lang w:val="en-US" w:eastAsia="zh-CN" w:bidi="ar"/>
              </w:rPr>
              <w:t>建安政办〔</w:t>
            </w:r>
            <w:r>
              <w:rPr>
                <w:rStyle w:val="8"/>
                <w:rFonts w:eastAsia="仿宋_GB2312"/>
                <w:spacing w:val="-17"/>
                <w:sz w:val="28"/>
                <w:bdr w:val="none" w:color="auto" w:sz="0" w:space="0"/>
                <w:lang w:val="en-US" w:eastAsia="zh-CN" w:bidi="ar"/>
              </w:rPr>
              <w:t>2017</w:t>
            </w:r>
            <w:r>
              <w:rPr>
                <w:rStyle w:val="7"/>
                <w:rFonts w:hAnsi="宋体"/>
                <w:spacing w:val="-17"/>
                <w:sz w:val="28"/>
                <w:bdr w:val="none" w:color="auto" w:sz="0" w:space="0"/>
                <w:lang w:val="en-US" w:eastAsia="zh-CN" w:bidi="ar"/>
              </w:rPr>
              <w:t>〕</w:t>
            </w:r>
            <w:r>
              <w:rPr>
                <w:rStyle w:val="8"/>
                <w:rFonts w:eastAsia="仿宋_GB2312"/>
                <w:spacing w:val="-17"/>
                <w:sz w:val="28"/>
                <w:bdr w:val="none" w:color="auto" w:sz="0" w:space="0"/>
                <w:lang w:val="en-US" w:eastAsia="zh-CN" w:bidi="ar"/>
              </w:rPr>
              <w:t>20</w:t>
            </w:r>
            <w:r>
              <w:rPr>
                <w:rStyle w:val="7"/>
                <w:rFonts w:hAnsi="宋体"/>
                <w:spacing w:val="-17"/>
                <w:sz w:val="28"/>
                <w:bdr w:val="none" w:color="auto" w:sz="0" w:space="0"/>
                <w:lang w:val="en-US" w:eastAsia="zh-CN" w:bidi="ar"/>
              </w:rPr>
              <w:t>号</w:t>
            </w:r>
          </w:p>
        </w:tc>
      </w:tr>
      <w:tr w14:paraId="4DFB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347" w:type="pct"/>
            <w:tcBorders>
              <w:top w:val="single" w:color="000000" w:sz="4" w:space="0"/>
              <w:left w:val="single" w:color="000000" w:sz="4" w:space="0"/>
              <w:bottom w:val="single" w:color="000000" w:sz="4" w:space="0"/>
              <w:right w:val="single" w:color="000000" w:sz="4" w:space="0"/>
            </w:tcBorders>
            <w:shd w:val="clear"/>
            <w:vAlign w:val="center"/>
          </w:tcPr>
          <w:p w14:paraId="61455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3139" w:type="pct"/>
            <w:tcBorders>
              <w:top w:val="single" w:color="000000" w:sz="4" w:space="0"/>
              <w:left w:val="single" w:color="000000" w:sz="4" w:space="0"/>
              <w:bottom w:val="single" w:color="000000" w:sz="4" w:space="0"/>
              <w:right w:val="single" w:color="000000" w:sz="4" w:space="0"/>
            </w:tcBorders>
            <w:shd w:val="clear"/>
            <w:vAlign w:val="center"/>
          </w:tcPr>
          <w:p w14:paraId="24D06F7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bdr w:val="none" w:color="auto" w:sz="0" w:space="0"/>
                <w:lang w:val="en-US" w:eastAsia="zh-CN" w:bidi="ar"/>
              </w:rPr>
              <w:t>建安区人民政府关于印发建安区高标准农田建后管护办法（试行）的通知</w:t>
            </w:r>
          </w:p>
        </w:tc>
        <w:tc>
          <w:tcPr>
            <w:tcW w:w="1513" w:type="pct"/>
            <w:tcBorders>
              <w:top w:val="single" w:color="000000" w:sz="4" w:space="0"/>
              <w:left w:val="single" w:color="000000" w:sz="4" w:space="0"/>
              <w:bottom w:val="single" w:color="000000" w:sz="4" w:space="0"/>
              <w:right w:val="single" w:color="000000" w:sz="4" w:space="0"/>
            </w:tcBorders>
            <w:shd w:val="clear"/>
            <w:vAlign w:val="center"/>
          </w:tcPr>
          <w:p w14:paraId="06BA41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iCs w:val="0"/>
                <w:color w:val="000000"/>
                <w:spacing w:val="-17"/>
                <w:sz w:val="28"/>
                <w:szCs w:val="28"/>
                <w:u w:val="none"/>
              </w:rPr>
            </w:pPr>
            <w:r>
              <w:rPr>
                <w:rStyle w:val="7"/>
                <w:rFonts w:hAnsi="宋体"/>
                <w:spacing w:val="-17"/>
                <w:sz w:val="28"/>
                <w:bdr w:val="none" w:color="auto" w:sz="0" w:space="0"/>
                <w:lang w:val="en-US" w:eastAsia="zh-CN" w:bidi="ar"/>
              </w:rPr>
              <w:t>建安政〔</w:t>
            </w:r>
            <w:r>
              <w:rPr>
                <w:rStyle w:val="8"/>
                <w:rFonts w:eastAsia="仿宋_GB2312"/>
                <w:spacing w:val="-17"/>
                <w:sz w:val="28"/>
                <w:bdr w:val="none" w:color="auto" w:sz="0" w:space="0"/>
                <w:lang w:val="en-US" w:eastAsia="zh-CN" w:bidi="ar"/>
              </w:rPr>
              <w:t>2021</w:t>
            </w:r>
            <w:r>
              <w:rPr>
                <w:rStyle w:val="7"/>
                <w:rFonts w:hAnsi="宋体"/>
                <w:spacing w:val="-17"/>
                <w:sz w:val="28"/>
                <w:bdr w:val="none" w:color="auto" w:sz="0" w:space="0"/>
                <w:lang w:val="en-US" w:eastAsia="zh-CN" w:bidi="ar"/>
              </w:rPr>
              <w:t>〕</w:t>
            </w:r>
            <w:r>
              <w:rPr>
                <w:rStyle w:val="8"/>
                <w:rFonts w:eastAsia="仿宋_GB2312"/>
                <w:spacing w:val="-17"/>
                <w:sz w:val="28"/>
                <w:bdr w:val="none" w:color="auto" w:sz="0" w:space="0"/>
                <w:lang w:val="en-US" w:eastAsia="zh-CN" w:bidi="ar"/>
              </w:rPr>
              <w:t>14</w:t>
            </w:r>
            <w:r>
              <w:rPr>
                <w:rStyle w:val="7"/>
                <w:rFonts w:hAnsi="宋体"/>
                <w:spacing w:val="-17"/>
                <w:sz w:val="28"/>
                <w:bdr w:val="none" w:color="auto" w:sz="0" w:space="0"/>
                <w:lang w:val="en-US" w:eastAsia="zh-CN" w:bidi="ar"/>
              </w:rPr>
              <w:t>号</w:t>
            </w:r>
          </w:p>
        </w:tc>
      </w:tr>
    </w:tbl>
    <w:p w14:paraId="5C36CEC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734B1A4">
      <w:pPr>
        <w:rPr>
          <w:rFonts w:hint="default" w:ascii="Times New Roman" w:hAnsi="Times New Roman" w:eastAsia="仿宋_GB2312" w:cs="Times New Roman"/>
          <w:color w:val="auto"/>
          <w:sz w:val="32"/>
          <w:szCs w:val="32"/>
        </w:rPr>
      </w:pPr>
    </w:p>
    <w:p w14:paraId="64A56D7F">
      <w:pPr>
        <w:rPr>
          <w:rFonts w:hint="default" w:ascii="Times New Roman" w:hAnsi="Times New Roman" w:eastAsia="仿宋_GB2312" w:cs="Times New Roman"/>
          <w:color w:val="auto"/>
          <w:sz w:val="32"/>
          <w:szCs w:val="32"/>
        </w:rPr>
      </w:pPr>
    </w:p>
    <w:p w14:paraId="26EE26C6"/>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C653E"/>
    <w:rsid w:val="017442FA"/>
    <w:rsid w:val="04C9495C"/>
    <w:rsid w:val="089B6610"/>
    <w:rsid w:val="11BF336F"/>
    <w:rsid w:val="1A584361"/>
    <w:rsid w:val="252A5F92"/>
    <w:rsid w:val="27E45486"/>
    <w:rsid w:val="2D901D4F"/>
    <w:rsid w:val="327E64E5"/>
    <w:rsid w:val="590F1AB3"/>
    <w:rsid w:val="59AC653E"/>
    <w:rsid w:val="5BF907F8"/>
    <w:rsid w:val="6D45389E"/>
    <w:rsid w:val="79AE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1"/>
    <w:qFormat/>
    <w:uiPriority w:val="0"/>
    <w:rPr>
      <w:rFonts w:hint="default" w:eastAsia="仿宋_GB2312" w:asciiTheme="minorAscii" w:hAnsiTheme="minorAscii"/>
      <w:sz w:val="32"/>
    </w:rPr>
  </w:style>
  <w:style w:type="character" w:customStyle="1" w:styleId="6">
    <w:name w:val="font21"/>
    <w:basedOn w:val="4"/>
    <w:uiPriority w:val="0"/>
    <w:rPr>
      <w:rFonts w:hint="eastAsia" w:ascii="黑体" w:hAnsi="宋体" w:eastAsia="黑体" w:cs="黑体"/>
      <w:color w:val="000000"/>
      <w:sz w:val="28"/>
      <w:szCs w:val="28"/>
      <w:u w:val="none"/>
    </w:rPr>
  </w:style>
  <w:style w:type="character" w:customStyle="1" w:styleId="7">
    <w:name w:val="font41"/>
    <w:basedOn w:val="4"/>
    <w:uiPriority w:val="0"/>
    <w:rPr>
      <w:rFonts w:hint="eastAsia" w:ascii="仿宋_GB2312" w:eastAsia="仿宋_GB2312" w:cs="仿宋_GB2312"/>
      <w:color w:val="000000"/>
      <w:sz w:val="28"/>
      <w:szCs w:val="28"/>
      <w:u w:val="none"/>
    </w:rPr>
  </w:style>
  <w:style w:type="character" w:customStyle="1" w:styleId="8">
    <w:name w:val="font31"/>
    <w:basedOn w:val="4"/>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337</Words>
  <Characters>353</Characters>
  <Lines>0</Lines>
  <Paragraphs>0</Paragraphs>
  <TotalTime>13</TotalTime>
  <ScaleCrop>false</ScaleCrop>
  <LinksUpToDate>false</LinksUpToDate>
  <CharactersWithSpaces>363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2025-04-25T07:33:00Z</dcterms:created>
  <dc:creator>遇见</dc:creator>
  <cp:lastModifiedBy>遇见</cp:lastModifiedBy>
  <dcterms:modified xsi:type="dcterms:W3CDTF">2025-04-25T07:54:57Z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9C35EAE016F9439382FA93A9E4323D2D_11</vt:lpwstr>
  </property>
  <property fmtid="{D5CDD505-2E9C-101B-9397-08002B2CF9AE}" pid="4" name="KSOTemplateDocerSaveRecord">
    <vt:lpwstr>eyJoZGlkIjoiMDA3MzI0OTE1NjIwM2I2MTRjZDNlZDc2NjFmYzllMTAiLCJ1c2VySWQiOiIzMDgzNDE1MTgifQ==</vt:lpwstr>
  </property>
</Properties>
</file>