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BE1B1">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河南省人民政府关于进一步做好城乡居</w:t>
      </w:r>
      <w:bookmarkStart w:id="0" w:name="_GoBack"/>
      <w:bookmarkEnd w:id="0"/>
      <w:r>
        <w:rPr>
          <w:rFonts w:hint="eastAsia" w:ascii="方正小标宋简体" w:hAnsi="方正小标宋简体" w:eastAsia="方正小标宋简体" w:cs="方正小标宋简体"/>
          <w:i w:val="0"/>
          <w:iCs w:val="0"/>
          <w:caps w:val="0"/>
          <w:color w:val="444444"/>
          <w:spacing w:val="0"/>
          <w:sz w:val="44"/>
          <w:szCs w:val="44"/>
          <w:shd w:val="clear" w:fill="FFFFFF"/>
        </w:rPr>
        <w:t>民最低生活保障工作的意见</w:t>
      </w:r>
    </w:p>
    <w:p w14:paraId="73118B5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各市、县人民政府,省人民政府有关部门:</w:t>
      </w:r>
    </w:p>
    <w:p w14:paraId="190BE0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为进一步做好城乡居民最低生活保障工作,根据《国务院关于进一步加强和改进最低生活保障工作的意见》(国发〔2012〕45号)精神,结合我省实际,提出如下意见:</w:t>
      </w:r>
    </w:p>
    <w:p w14:paraId="0A2B677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一、进一步规范最低生活保障工作</w:t>
      </w:r>
    </w:p>
    <w:p w14:paraId="17BF20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(一)明确最低生活保障对象认定条件。</w:t>
      </w:r>
    </w:p>
    <w:p w14:paraId="70076F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1.申请人资格。具有当地常住户口的居民,凡共同生活的家庭成员人均收入低于当地最低生活保障标准,且家庭财产状况符合当地政府规定条件的,有权申请最低生活保障。</w:t>
      </w:r>
    </w:p>
    <w:p w14:paraId="5E6E29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2.申请人家庭收入和家庭财产认定。</w:t>
      </w:r>
    </w:p>
    <w:p w14:paraId="6A42B2F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家庭收入,指共同生活的家庭成员在规定期限内的全部可支配收入,包括扣除个人所得税及个人按规定缴纳的社会保障性支出后的工资性收入、经营性净收入、财产性收入和转移性收入等。农村居民家庭纯收入按照统计部门统计口径,以实际核定收入计算。</w:t>
      </w:r>
    </w:p>
    <w:p w14:paraId="00B2D8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家庭财产,指家庭成员拥有的全部动产和不动产,主要包括:现金、存款以及有价证券、机动船舶、车辆(残疾人功能性补偿代步机动车辆除外)、房屋、债权、其他财产等。拥有两处及两处以上房产的城镇居民原则上不得申请最低生活保障。</w:t>
      </w:r>
    </w:p>
    <w:p w14:paraId="59B89D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省民政厅要依据国家及我省相关政策规定制定具体的家庭收入、家庭财产认定计算办法,确保最低生活保障工作规范有效开展。</w:t>
      </w:r>
    </w:p>
    <w:p w14:paraId="6AF904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制定最低生活保障标准的原则。建立救助标准与物价上涨挂钩的联动机制,综合运用基本生活费用支出法、恩格尔系数法、消费支出比例法等测算方法,动态、适时调整最低生活保障标准。省辖市政府可根据区域经济社会发展情况,研究制定本行政区域内相对统一的区域标准,逐步缩小城乡差距、区域差距。</w:t>
      </w:r>
    </w:p>
    <w:p w14:paraId="2F0B50D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(三)规范工作程序。最低生活保障工作要坚持公开公正的原则,采取“申请—审核—公示”的办法认定保障对象,提高核查的有效性,杜绝虚报冒领,把有限的惠民资金用到确需资助的困难家庭。</w:t>
      </w:r>
    </w:p>
    <w:p w14:paraId="1D6229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申请。从2014年起,我省收入低于当地规定的最低生活保障标准的城乡居民可直接向其户籍所在地的乡镇政府(街道办事处)提出最低生活保障申请,村(居)民委员会不再受理个人申请。受最低生活保障申请人委托,村(居)民委员会可以代为提交申请。申请最低生活保障要以家庭为单位,按规定提交相关材料,书面声明家庭收入和财产状况,出具诚信承诺书和授权委托书,并由申请人签字确认。</w:t>
      </w:r>
    </w:p>
    <w:p w14:paraId="1DCC23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审核。乡镇政府(街道办事处)是审核最低生活保障申请的责任主体,要自受理最低生活保障申请之日起10个工作日内,组织调查人员逐一入户对申请人家庭收入、财产和实际生活状况进行调查核实,详细核查申请材料和各项声明事项的真实性和完整性,并由调查人员和申请人签字确认。核查人员由乡镇政府(街道办事处)工作人员、申请人所在村(居)的村(居)民委员会成员、驻村(居)干部等组成,每组不少于2人。</w:t>
      </w:r>
    </w:p>
    <w:p w14:paraId="2402C61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评议。入户调查结束后,乡镇政府(街道办事处)要组织民主评议小组对申请人声明的家庭收入、财产状况以及入户调查结果的真实性进行评议。民主评议小组由乡镇政府(街道办事处)工作人员、村(居)党支部和村(居)民委员会成员、村务(居务)监督委员会成员、熟悉村(居)民情况的党员代表、村(居)民代表等人员组成,其中村(居)民代表人数应不少于总人数的2/3。所有参加评议人员要签字确认评议结果,民主评议要有详细的评议记录。</w:t>
      </w:r>
    </w:p>
    <w:p w14:paraId="4D7344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乡镇政府(街道办事处)要在民主评议后及时公示入户调查、民主评议和审核结果,公示期不少于7天。公示期满,乡镇政府(街道办事处)要将审核意见连同申请材料、家庭经济状况调查情况、民主评议结果、公示情况等相关材料报县级民政部门审批。</w:t>
      </w:r>
    </w:p>
    <w:p w14:paraId="19C931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审批。县级民政部门是审批最低生活保障申请的责任主体,要自接到乡镇政府(街道办事处)审核意见和相关材料20日内作出审批决定。对拟批准给予最低生活保障待遇的,要同时确定拟保障金额;对不符合条件的,要通过乡镇政府(街道办事处)书面告知申请人并说明理由。</w:t>
      </w:r>
    </w:p>
    <w:p w14:paraId="7CC0DB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县级民政部门在作出审批决定前,要全面审查乡镇政府(街道办事处)上报的审核意见和相关材料,并按照不低于30%的比例入户抽查。</w:t>
      </w:r>
    </w:p>
    <w:p w14:paraId="65409BA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县级民政部门要将拟批准享受最低生活保障待遇的人员在其居住地予以公示,公示期不少于7天,接受群众监督。公示期满后群众无异议的,方可办理相关手续。村(居)民委员会要在显要位置集中设置统一的固定公示栏,县级民政部门要就最低生活保障对象的家庭成员、收入情况、保障金额以及监督电话等在其居住地长期公示。公示中要注意保护最低生活保障对象的个人隐私,严禁公开与享受最低生活保障待遇无关的信息。</w:t>
      </w:r>
    </w:p>
    <w:p w14:paraId="15E1A73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发放。县级民政部门要及时向同级财政部门提交最低生活保障对象花名册及当期发放的最低生活保障资金数额清单,财政部门要按照有关规定及时审核并拨付资金。各地要全面实行最低生活保障金社会化发放,创新服务方式,提高工作效率,降低行政成本。可采取政府购买服务的方式,委托银行直接向保障对象发放最低生活保障金,将最低生活保障金直接支付到保障对象账户,确保最低生活保障金足额、及时发放到位。城市最低生活保障金要按月发放。农村最低生活保障金原则上按月发放;不能按月发放的,可按季度发放,每季度第一个月10日前发放到户。</w:t>
      </w:r>
    </w:p>
    <w:p w14:paraId="6271AF4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二、建立救助申请家庭经济状况核对机制</w:t>
      </w:r>
    </w:p>
    <w:p w14:paraId="3130AF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各地在强化入户调查、邻里访问、信函索证等调查手段基础上,要加快建立跨部门、多层次、信息共享的救助申请家庭经济状况核对机制,加强工作机构、队伍和信息核对平台建设。经救助申请人及其家庭成员授权,公安、人力资源社会保障、住房城乡建设、金融、保险、工商、税务、住房公积金等部门要根据有关规定和认定工作需要,及时向民政部门提供户籍、机动车、就业、保险、住房、存款、证券、个体工商户、纳税、公积金等方面的信息。省民政厅要会同有关部门根据国家有关政策研究制定具体的信息查询办法。到“十二五”末,全省要建立健全救助申请家庭经济状况核对机制,确保准确、高效、公正认定最低生活保障等社会救助对象。</w:t>
      </w:r>
    </w:p>
    <w:p w14:paraId="0B5ED57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三、加强最低生活保障对象动态管理</w:t>
      </w:r>
    </w:p>
    <w:p w14:paraId="143AD3E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建立最低生活保障家庭人口、收入和财产状况定期报告制度,定期开展核查,将不再符合条件的及时退出保障范围,形成最低生活保障对象有进有出、补助水平有升有降的动态管理机制。最低生活保障家庭要定期向乡镇政府(街道办事处)报告家庭人口、收入和财产状况变化情况。乡镇政府(街道办事处)要定期对最低生活保障家庭成员变化情况和家庭经济状况进行复核,并根据复核情况及时报请县级民政部门办理最低生活保障金续发、停发、减发或增发手续。对无生活来源、无劳动能力又无法定赡养、抚养、扶养义务人的保障对象,可每年核查一次;对短期内收入变化不大的家庭,可每半年核查一次;对收入来源不固定、成员有劳动能力和劳动条件的家庭,原则上实行城市按月、农村按季核查。县级民政部门要根据最低生活保障对象的年龄、健康状况、劳动能力以及家庭收入来源等情况对最低生活保障家庭实行分类管理,并对最低生活保障家庭成员变化情况和家庭经济状况进行抽查。</w:t>
      </w:r>
    </w:p>
    <w:p w14:paraId="2A04A8A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四、健全最低生活保障工作监管机制</w:t>
      </w:r>
    </w:p>
    <w:p w14:paraId="525F01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各级政府要将最低生活保障政策落实情况作为督查督办的重要内容,定期组织开展专项检查;财政、审计、监察部门要加强对最低生活保障资金管理使用情况的监督检查,防止挤占、挪用、套取等违法违纪现象发生。建立最低生活保障经办人员和村(居)民委员会干部近亲属享受最低生活保障备案制度,县级民政部门要对备案的最低生活保障对象严格核查、管理。要发挥村(居)务监督委员会的作用,对本村(居)最低生活保障对象管理情况进行监督。充分发挥舆论监督的重要作用,对媒体发现揭露的问题,要及时查处并公布处理结果。</w:t>
      </w:r>
    </w:p>
    <w:p w14:paraId="5536D87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五、建立健全投诉举报核查制度</w:t>
      </w:r>
    </w:p>
    <w:p w14:paraId="119AF1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各省辖市、县(市、区)要公开最低生活保障监督咨询电话,畅通投诉举报渠道,健全投诉举报核查制度。切实加强最低生活保障来信办理、来访接待工作,推行专人负责、首问负责等制度。县级以上民政部门要自受理最低生活保障信访事项之日起60日内办结。信访人对信访事项处理意见不服的,可以自收到书面答复之日起30日内请求原办理行政机关的上一级行政机关复查,收到复查请求的行政机关要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对最低生活保障重大信访事项,省民政厅会同信访部门直接督办。对社会影响恶劣的违规违纪事件,省民政厅会同监察部门调查处理。</w:t>
      </w:r>
    </w:p>
    <w:p w14:paraId="75FE9D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六、加强最低生活保障与其他社会救助制度的有效衔接</w:t>
      </w:r>
    </w:p>
    <w:p w14:paraId="5D4C2B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要加快推进低收入家庭认定工作,为医疗救助、教育救助、住房保障等社会救助政策向低收入家庭拓展提供支撑。全面建立临时救助制度,有效解决低收入群众的突发性、临时性基本生活困难。做好最低生活保障与养老、医疗、失业等社会保险制度的衔接工作。对最低生活保障家庭中的老年人、未成年人、重度残疾人、重病患者等重点救助对象,要采取多种措施提高其救助水平。鼓励机关、企事业单位、社会组织和个人积极开展扶贫帮困活动,实现慈善事业与社会救助有效衔接。</w:t>
      </w:r>
    </w:p>
    <w:p w14:paraId="429C1A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要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要向登记失业的最低生活保障对象提供及时的就业服务和重点帮助。对实现就业的最低生活保障对象,在核算其家庭收入时,可扣减必要的就业成本。</w:t>
      </w:r>
    </w:p>
    <w:p w14:paraId="5F06959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　七、切实提高工作保障能力和水平</w:t>
      </w:r>
    </w:p>
    <w:p w14:paraId="793EC8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加强能力建设。各级政府要进一步加强救助工作机构建设,保障必要的工作条件,配备必要的工作人员。省编办要会同省民政厅尽快研究制定按保障对象数量等因素配备一定比例工作人员的具体办法,确保事有人管、责有人负。要强化业务培训,注重管理创新,推广应用信息管理系统,不断提高最低生活保障工作管理服务水平。</w:t>
      </w:r>
    </w:p>
    <w:p w14:paraId="1E7678D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加强经费保障。省、市、县级财政要优化和调整支出结构,切实加大最低生活保障资金投入。省级财政最低生活保障补助资金要重点向保障任务重、财政困难地方倾斜,在分配最低生活保障补助资金时采取“以奖代补”的办法,对工作绩效突出的地方给予奖励,引导各地进一步完善制度,加强管理。县、乡级财政部门要将最低生活保障工作经费纳入本级财政预算。对基层最低生活保障工作经费不足的财政困难县(市、区),省、市级财政给予适当补助。省财政厅要会同省民政厅尽快研究制定保障基层工作经费的具体办法。</w:t>
      </w:r>
    </w:p>
    <w:p w14:paraId="28482E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加强政策宣传。要重点宣传最低生活保障对象认定条件、审核审批、补差发放、动态管理等政策规定及有关要求。利用广播、电视、网络等媒体和宣传栏、宣传册、“明白纸”等群众喜闻乐见的方式,不断提高最低生活保障信息公开的针对性、时效性和完整性。充分发挥新闻媒体的舆论引导作用,大力宣传最低生活保障工作在保障民生、维护稳定、促进和谐等方面的重要作用,引导公众关注、参与、支持最低生活保障工作,在全社会营造良好的舆论氛围。</w:t>
      </w:r>
    </w:p>
    <w:p w14:paraId="0F1C8D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b/>
          <w:bCs/>
          <w:i w:val="0"/>
          <w:iCs w:val="0"/>
          <w:caps w:val="0"/>
          <w:color w:val="000000"/>
          <w:spacing w:val="0"/>
          <w:sz w:val="32"/>
          <w:szCs w:val="32"/>
          <w:shd w:val="clear" w:fill="FFFFFF"/>
        </w:rPr>
        <w:t>八、抓好工作落实</w:t>
      </w:r>
    </w:p>
    <w:p w14:paraId="6872EC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最低生活保障工作实行各级政府负责制。政府主要负责人对本行政区域最低生活保障工作负总责。各级政府要将最低生活保障工作纳入重要议事日程,纳入经济社会发展总体规划,纳入科学发展考评体系。各地要进一步完善政府领导、民政牵头、部门配合、社会参与的社会救助工作机制,建立社会救助工作联席会议制度,统筹做好最低生活保障工作,研究解决救助申请家庭经济状况核对等信息共享问题,推进社会救助体系信息化建设。各地要将最低生活保障政策落实情况纳入各级政府绩效考核范围,考核结果作为政府领导班子和相关领导干部综合考核评价的重要内容,作为干部选拔任用、管理监督的主要依据。民政、财政等部门要研究制定最低生活保障工作绩效评价指标体系和评价办法,组织开展对最低生活保障工作的年度绩效评价。要进一步强化责任追究,对因工作重视不够、管理不力发生重大问题、造成严重社会影响的各级政府和部门负责人,以及在最低生活保障审核、审批过程中滥用职权、玩忽职守、徇私舞弊、失职渎职的工作人员,要依法依纪严肃追究责任。要加大对骗取最低生活保障待遇人员的查处力度,除追回骗取的最低生活保障金外,还要依法给予行政处罚;涉嫌犯罪的,移送司法机关处理。</w:t>
      </w:r>
    </w:p>
    <w:p w14:paraId="4FFFBF3D">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i w:val="0"/>
          <w:iCs w:val="0"/>
          <w:caps w:val="0"/>
          <w:color w:val="444444"/>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6723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2024-09-05T08:09:27Z</dcterms:created>
  <dc:creator>Administrator</dc:creator>
  <cp:lastModifiedBy>Scarlet</cp:lastModifiedBy>
  <dcterms:modified xsi:type="dcterms:W3CDTF">2024-09-05T08:11:32Z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7AACEDBC16F447A5B48CA461F8B18640_12</vt:lpwstr>
  </property>
</Properties>
</file>