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6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7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bookmarkStart w:id="2" w:name="_GoBack"/>
      <w:bookmarkEnd w:id="2"/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bookmarkStart w:id="0" w:name="OLE_LINK18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河街乡S237省道以北</w:t>
      </w:r>
      <w:bookmarkEnd w:id="0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、S227省道以西局部地块控制性详细规划</w:t>
      </w:r>
    </w:p>
    <w:p w14:paraId="55CD34E7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 w:eastAsia="zh-CN"/>
        </w:rPr>
        <w:t>规划地块红线内用地面积：9402平方米（</w:t>
      </w:r>
      <w:bookmarkStart w:id="1" w:name="OLE_LINK19"/>
      <w:r>
        <w:rPr>
          <w:rFonts w:hint="eastAsia" w:ascii="Times New Roman" w:hAnsi="Times New Roman" w:cs="仿宋_GB2312"/>
          <w:lang w:val="en-US" w:eastAsia="zh-CN"/>
        </w:rPr>
        <w:t>14.1</w:t>
      </w:r>
      <w:bookmarkEnd w:id="1"/>
      <w:r>
        <w:rPr>
          <w:rFonts w:hint="eastAsia" w:ascii="Times New Roman" w:hAnsi="Times New Roman" w:cs="仿宋_GB2312"/>
          <w:lang w:val="en-US" w:eastAsia="zh-CN"/>
        </w:rPr>
        <w:t>亩），绿线内用地面积：7723平方米（11.6亩），用地性质：物流仓储，建筑限高：＞8米 ，建筑系数：≥40% ，容 积 率：≥1.0，绿 地 率：≤20%，机动车停车位:≥0.1车位/100㎡建筑面积。</w:t>
      </w: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7B2A3782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68595" cy="3985260"/>
            <wp:effectExtent l="0" t="0" r="8255" b="15240"/>
            <wp:docPr id="1" name="图片 1" descr="cb7671df43ad03ed5c2bb0812fb06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7671df43ad03ed5c2bb0812fb06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12BD7542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67A5264"/>
    <w:rsid w:val="38974F1D"/>
    <w:rsid w:val="3AB47816"/>
    <w:rsid w:val="3B0A0F4F"/>
    <w:rsid w:val="45045437"/>
    <w:rsid w:val="49A2166A"/>
    <w:rsid w:val="49A64904"/>
    <w:rsid w:val="4D221AE1"/>
    <w:rsid w:val="4D2E6644"/>
    <w:rsid w:val="541616C7"/>
    <w:rsid w:val="546B5460"/>
    <w:rsid w:val="577F29D6"/>
    <w:rsid w:val="5A484A1C"/>
    <w:rsid w:val="61607BDE"/>
    <w:rsid w:val="625B26DB"/>
    <w:rsid w:val="64B139F8"/>
    <w:rsid w:val="651B17E0"/>
    <w:rsid w:val="655471C8"/>
    <w:rsid w:val="6A22726E"/>
    <w:rsid w:val="6D88699C"/>
    <w:rsid w:val="6FB30562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329</Characters>
  <Lines>2</Lines>
  <Paragraphs>1</Paragraphs>
  <TotalTime>0</TotalTime>
  <ScaleCrop>false</ScaleCrop>
  <LinksUpToDate>false</LinksUpToDate>
  <CharactersWithSpaces>336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zf.</cp:lastModifiedBy>
  <cp:lastPrinted>2022-09-26T01:31:00Z</cp:lastPrinted>
  <dcterms:modified xsi:type="dcterms:W3CDTF">2025-06-03T00:59:55Z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eyJoZGlkIjoiMzhhNDIyNjkxMDg0ODhkMWJkNTc0ODNhZTk2MTdmOGEiLCJ1c2VySWQiOiIyNjA3MDA3MTcifQ==</vt:lpwstr>
  </property>
</Properties>
</file>