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eastAsia="zh-CN"/>
        </w:rPr>
        <w:t>桂村乡202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eastAsia="zh-CN"/>
        </w:rPr>
        <w:t>年春节期间</w:t>
      </w:r>
    </w:p>
    <w:p>
      <w:pPr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eastAsia="zh-CN"/>
        </w:rPr>
        <w:t>烟花爆竹禁放整治行动工作方案</w:t>
      </w:r>
    </w:p>
    <w:p>
      <w:pPr>
        <w:ind w:left="0" w:leftChars="0" w:firstLine="0" w:firstLineChars="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春节桂村乡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烟花爆竹禁放工作，坚持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组织实施、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职能部门安全监管、行业系统监督指导、责任单位自行看护、广大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群众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积极参与，通过强化组织部署、宣传发动、隐患排查、安全监管、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严打整治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、禁放看护、秩序维护、应急处置等“八个规定动作”，确保《许昌市禁止燃放烟花爆竹管理办法(试行)》(许政[2016]53号)(以下简称《办法》)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《关于全区域禁止燃放烟花爆竹的通知》(许环攻坚办[2020]15号)(以下简称《通知》)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《建安区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2023年秋冬季烟花爆竹禁放整治行动工作方案的通知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仿宋_GB2312" w:cs="Times New Roman"/>
          <w:color w:val="000000"/>
          <w:lang w:eastAsia="zh-CN"/>
        </w:rPr>
        <w:t>许建禁放办</w:t>
      </w:r>
      <w:r>
        <w:rPr>
          <w:rFonts w:hint="default" w:ascii="Times New Roman" w:hAnsi="Times New Roman" w:cs="Times New Roman"/>
          <w:color w:val="000000"/>
          <w:lang w:eastAsia="zh-CN"/>
        </w:rPr>
        <w:t>〔</w:t>
      </w:r>
      <w:r>
        <w:rPr>
          <w:rFonts w:hint="default" w:ascii="Times New Roman" w:hAnsi="Times New Roman" w:eastAsia="仿宋_GB2312" w:cs="Times New Roman"/>
          <w:color w:val="000000"/>
          <w:lang w:val="en-US" w:eastAsia="zh-CN"/>
        </w:rPr>
        <w:t>2023</w:t>
      </w:r>
      <w:r>
        <w:rPr>
          <w:rFonts w:hint="default" w:ascii="Times New Roman" w:hAnsi="Times New Roman" w:cs="Times New Roman"/>
          <w:color w:val="000000"/>
          <w:lang w:eastAsia="zh-CN"/>
        </w:rPr>
        <w:t>〕</w:t>
      </w:r>
      <w:r>
        <w:rPr>
          <w:rFonts w:hint="default" w:ascii="Times New Roman" w:hAnsi="Times New Roman" w:cs="Times New Roman"/>
          <w:color w:val="00000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lang w:val="en-US" w:eastAsia="zh-CN"/>
        </w:rPr>
        <w:t>号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）和《桂村乡2023年秋冬季烟花爆竹禁放整治行动工作方案》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落实到位，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盯紧重点区域，守好重点时段，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全力实现“禁放区禁住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社会面平稳”的工作目标。现制定工作方案如下: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深入贯彻落实党的二十大精神，切实统一“严守禁放规定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维护城市环境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为了美好生活”的思想认识，严格遵循“依法行政、社会治理、从严管控、民意主导”的工作原则，建立完善“各级政府组织实施、职能部门安全监管、行业系统监督指导、责任单位自行看护、广大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群众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积极参与”的工作格局，充分发挥“党委政府统筹组织、基层政府属地管理、行业部门监督指导、社会单位主体自治”的管理作用，持续强化组织部署、宣传发动、隐患排查、安全监管、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严打整治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、禁放看护、秩序维护、应急处置等“八个规定动作”，为202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春节前后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创建良好的社会治安环境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和生态环境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二、工作目标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春节前后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实现“全区域禁住、社会面平稳”，在禁放区域内“听不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炮声、看不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烟花、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不到孔明灯”;确保不发生因燃放烟花爆竹引发火灾、爆炸等重特大事故;确保广大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人身、财产安全和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建安区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公共安全;确保为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桂村乡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污染防治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工作创造有利条件。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工作重点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各村（社区）、各相关所站应牢牢把握除夕夜、大年初一、初五、初六、十五、十六等重要时段，以镇区广场和各村村部、广场等空旷场地为重点场所，加强重点时段宣传和重点区域巡查，确保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《办法》和《通知》落实到位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职责分工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各单位要做好本单位及单位人员的烟花爆竹禁放宣传教育工作，杜绝燃放烟花爆竹的行为。同时要承担起督促管理和服务的行业落实全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烟花爆竹禁放工作的主体责任，指导开展烟花爆竹禁放工作，重点对办理婚丧嫁娶、开业庆典、拆建动土、过节庆寿等事项燃放烟花爆竹进行劝阻和引导，教育群众主动放弃燃放需求，自觉遵守禁放规定。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（一）乡宣传部门：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充分利用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新时代文明之声广播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微信等宣传媒介，加强对禁放相关法律、法规以及相关规定、典型案例等的宣传工作，倡导和教育群众自觉遵守法律法规及禁放要求；同时鼓励群众积极举报违法违规燃放烟花爆竹行为，形成广泛参与、群防群治的良好氛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（二）司法所：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负责做好烟花爆竹安全监管和禁放工作法律适用指导工作。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（三）派出所: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是承担禁放办的日常工作，对烟花爆竹禁放工作组织协调、制定措施、细化方案等牵头总抓，组织各方面力量，切实加强烟花爆竹禁放管控工作。二是立足公安职责，做好对涉烟花爆竹违法犯罪行为的打击工作。三是强化源头管控工作，配合交通运输部门，加强对烟花爆竹运输车辆的查控力度。四是配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乡宣传部门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做好网络舆论监测和管控引导工作。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（四）应急办: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一是严格落实要求，做好烟花爆竹禁售工作，做好烟花爆竹禁放的源头管控工作。二是组织开展清理整顿，确保全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内无违法违规销售烟花爆竹问题。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（五）市场监管所：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是加强对辖区饭店的监督检查力度，督促承办婚宴禁放烟花爆竹责任，劝导举办婚宴人员改用其他庆祝方式。二是加强对各婚庆公司监管与沟通，督促落实禁放宣传及劝阻客户燃放烟花爆竹。三是查处经营活动中涉及烟花爆竹的违法违规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（六）生态环境办：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一是加强环境监测治理，及时通报烟花爆竹禁放期间的环境污染相关数据。二是在日常环保巡逻中，劝阻和制止烟花爆竹燃放行为。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（七）交通站：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一是组织开展交通运输监督检查，查处非法运输烟花爆竹行为。二是组织对全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交通运输企业和广大从业人员开展烟花爆竹禁放宣传，告知严禁运输烟花爆竹，签订承诺书。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（八）执法大队：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一是加大沿街门店禁放工作的宣传巡查力度，在日常管理执法巡逻中，及时发现燃放苗头，早发现早制止。二是及时制止在公共区域燃放烟花爆竹的行为。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（九）民政所：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一是指导督促群众办理殡葬手续的同时开展烟花爆竹禁燃禁放宣传，引导群众在办理殡葬活动时自愿放弃燃放烟花爆竹。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是要做好相关信息收集工作，并及时向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禁烧办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反馈情况，以便及时做好预防工作。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（十）村镇建设服务中心：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负责对各建筑施工工地进行督导检查，劝导施工企业开工动土时主动放弃燃放烟花爆竹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（十一）中心校：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向广大师生宣传烟花爆竹禁放的有关规定，利用学校班级微信群对烟花爆竹禁放工作进行宣传，教育引导广大师生及家长自觉遵守禁放相关规定，并发动广大师生广泛宣传，形成良好氛围。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（十二）卫生院：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一是对全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卫生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系统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禁放工作负总责，组织行业单位开展烟花爆竹禁放工作，各行业单位一把手为本单位及职工烟花爆竹禁放工作的主要责任人，组织开展本单位烟花爆竹禁放工作。二是要制定烟花爆竹禁放工作医疗应急处置预案，备足应急装备和人员，做好应急处置准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（十三）供销社：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要组织供销系统门店开展禁售、禁放烟花爆竹工作，并立足本职开展日常监督检查，督促供销系统从业门店落实烟花爆竹禁售、禁放主体责任。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lang w:val="en-US" w:eastAsia="zh-CN"/>
        </w:rPr>
        <w:t>（十四）消防救援大队：</w:t>
      </w:r>
      <w:r>
        <w:rPr>
          <w:rFonts w:hint="default" w:ascii="Times New Roman" w:hAnsi="Times New Roman" w:cs="Times New Roman"/>
          <w:lang w:val="en-US" w:eastAsia="zh-CN"/>
        </w:rPr>
        <w:t>制定烟花爆竹禁放工作消防应急处置预案，备足应急装备和人员，做好消防应急处置准备。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（十五）各行政村：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对本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烟花爆竹禁放工作负总责，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支部书记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为第一责任人。一是与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各村民小组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逐一签订烟花爆竹禁放责任书，落实主体责任，坚决杜绝辖区内非法燃放烟花爆竹行为。二是以村（居）委会为管控单元，实行“网格化”巡控，具体到点，责任到人，开展烟花爆竹禁放巡控工作。三是通过张贴宣传通告、发放宣传资料、村级大喇叭广播等方式，加强对文明办理婚丧嫁娶、开业庆典、拆建动土、过节庆寿等活动禁放烟花爆竹的宣传引导，教育群众改变传统观念，自愿放弃燃放烟花爆竹。四是加强与红白理事会会长沟通交流，及时收集婚丧嫁娶情况，登记造册，并及时向禁放办通报情况，以便于及时掌握情况及时预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2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(一)提高思想认识，精心组织部署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行政村各部门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要充分认识烟花爆竹禁放管控工作的重要性，从落实“以人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为中心”发展理念的高度，充分认清严管严控烟花爆竹对不断满足人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日益增长的美好生活需要，以及保障城市安全运行、减少大气污染的重要意义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2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(二)广泛宣传引导，营造良好氛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牢固树立文明宣传、文明引导的工作意识，将宣传发动贯穿工作始终，保持严管、严治、严控、严查烟花爆竹的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论导向，要充分运用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各类媒体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，以及户外广告屏、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微信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提示等多种方式，营造良好氛围，引导全社会严格遵守，广泛争取群众理解、参与和支持。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2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(三)形成工作合力，整体全面推进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要健全完善“党委政府领导、行业部门牵动、基层组织落实、广大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参与”的工作机制，狠抓源头治理、宣传发动、依法严禁等关键环节，确保实现禁放工作目标。努力形成“各司其职、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抓共管”的工作合力和管理局面，确保管理 工作成效。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2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(四)树立大局意识，严格落实责任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行政村各部门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树立大局意识、“守土有责”责任意识和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“全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一盘棋”的思想，强化组织领导，抓好具体推进，并积极履行职责，强化联动执法，确保各项措施和责任落到实处。各行业部门要充分发挥职能，做好宣传贯彻工作，切实做到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管行业必须管禁放、必须管安全”。各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要将烟花爆禁放纳入社会治理和网格化管理工作范畴，发动网格管理员、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村民小组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、社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力量深入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基层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，全力做好宣传等工作把各项工作落实到岗位、落实到人头，落实好属地责任。对因烟花爆竹排查整治措施不到位、工作不落实，导致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春节期间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辖区发生事故、案件或发生大面积违规燃放，造成恶劣影响的的，一律追究有关人员责任。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2" w:lineRule="exact"/>
        <w:ind w:left="0" w:leftChars="0" w:right="0" w:rightChars="0" w:firstLine="4800" w:firstLineChars="15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桂村乡人民政府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2" w:lineRule="exact"/>
        <w:ind w:left="0" w:leftChars="0" w:right="0" w:rightChars="0" w:firstLine="4800" w:firstLineChars="15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2024年2月2日</w:t>
      </w:r>
    </w:p>
    <w:p>
      <w:pPr>
        <w:pStyle w:val="2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附件：桂村乡春节期间烟花爆竹禁燃禁放值班安排表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64135</wp:posOffset>
                </wp:positionV>
                <wp:extent cx="1181100" cy="5422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070" y="1188085"/>
                          <a:ext cx="1181100" cy="542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jc w:val="both"/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85pt;margin-top:5.05pt;height:42.7pt;width:93pt;z-index:251659264;mso-width-relative:page;mso-height-relative:page;" filled="f" stroked="f" coordsize="21600,21600" o:gfxdata="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8JO/K1gAAAAcBAAAPAAAAAAAAAAEAIAAA&#10;ACIAAABkcnMvZG93bnJldi54bWxQSwECFAAUAAAACACHTuJAgu+5t0cCAABxBAAADgAAAAAAAAAB&#10;ACAAAAAl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jc w:val="both"/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44"/>
          <w:szCs w:val="44"/>
          <w:lang w:eastAsia="zh-CN"/>
        </w:rPr>
        <w:t>桂村乡春</w:t>
      </w:r>
      <w:r>
        <w:rPr>
          <w:rFonts w:hint="default" w:ascii="Times New Roman" w:hAnsi="Times New Roman" w:eastAsia="黑体" w:cs="Times New Roman"/>
          <w:b/>
          <w:bCs/>
          <w:sz w:val="44"/>
          <w:szCs w:val="44"/>
          <w:lang w:val="en-US" w:eastAsia="zh-CN"/>
        </w:rPr>
        <w:t>节期间烟花爆竹禁燃禁放值班安排表</w:t>
      </w:r>
    </w:p>
    <w:tbl>
      <w:tblPr>
        <w:tblStyle w:val="5"/>
        <w:tblpPr w:leftFromText="181" w:rightFromText="181" w:vertAnchor="page" w:horzAnchor="page" w:tblpX="1491" w:tblpY="3687"/>
        <w:tblOverlap w:val="never"/>
        <w:tblW w:w="13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1890"/>
        <w:gridCol w:w="1815"/>
        <w:gridCol w:w="2263"/>
        <w:gridCol w:w="2137"/>
        <w:gridCol w:w="1354"/>
        <w:gridCol w:w="1354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日  期</w:t>
            </w:r>
          </w:p>
        </w:tc>
        <w:tc>
          <w:tcPr>
            <w:tcW w:w="37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eastAsia="zh-CN"/>
              </w:rPr>
              <w:t>党/政主职带班</w:t>
            </w:r>
          </w:p>
        </w:tc>
        <w:tc>
          <w:tcPr>
            <w:tcW w:w="44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科级值班</w:t>
            </w:r>
          </w:p>
        </w:tc>
        <w:tc>
          <w:tcPr>
            <w:tcW w:w="40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值班员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姓名及职务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姓名及职务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上  午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下  午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晚  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2月10日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（星期六）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（初一）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刘文奇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党委书记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15939966088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-2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23"/>
                <w:sz w:val="32"/>
                <w:szCs w:val="32"/>
                <w:vertAlign w:val="baseline"/>
                <w:lang w:val="en-US" w:eastAsia="zh-CN"/>
              </w:rPr>
              <w:t>康晓惠  党委委员李少卿 平安办主任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15993686730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17637958880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马梦奇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刘会锋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魏建立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马梦奇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刘会锋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魏建立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马梦奇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刘会锋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魏建立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2月11日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（星期日）（初二）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刘文奇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党委书记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15939966088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-2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23"/>
                <w:sz w:val="32"/>
                <w:szCs w:val="32"/>
                <w:vertAlign w:val="baseline"/>
                <w:lang w:val="en-US" w:eastAsia="zh-CN"/>
              </w:rPr>
              <w:t>杨彦豪  副书记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-2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23"/>
                <w:sz w:val="32"/>
                <w:szCs w:val="32"/>
                <w:vertAlign w:val="baseline"/>
                <w:lang w:val="en-US" w:eastAsia="zh-CN"/>
              </w:rPr>
              <w:t>张  旗  副乡长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13938916533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18637468783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伽法民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刘会锋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魏建立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伽法民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刘会锋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魏建立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伽法民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刘会锋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魏建立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（星期</w:t>
            </w: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）（初三）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刘文奇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党委书记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15939966088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-2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23"/>
                <w:sz w:val="32"/>
                <w:szCs w:val="32"/>
                <w:vertAlign w:val="baseline"/>
                <w:lang w:val="en-US" w:eastAsia="zh-CN"/>
              </w:rPr>
              <w:t>宋永强 人大主席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-2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23"/>
                <w:sz w:val="32"/>
                <w:szCs w:val="32"/>
                <w:vertAlign w:val="baseline"/>
                <w:lang w:val="en-US" w:eastAsia="zh-CN"/>
              </w:rPr>
              <w:t>潘轶伟  副乡长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-2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13937454972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15038900036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伽法民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易海军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魏建立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伽法民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易海军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魏建立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伽法民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易海军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魏建立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exac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（星期</w:t>
            </w: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）（初四）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刘文奇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党委书记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15939966088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-2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23"/>
                <w:sz w:val="32"/>
                <w:szCs w:val="32"/>
                <w:vertAlign w:val="baseline"/>
                <w:lang w:val="en-US" w:eastAsia="zh-CN"/>
              </w:rPr>
              <w:t>宋永强 人大主席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-2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23"/>
                <w:sz w:val="32"/>
                <w:szCs w:val="32"/>
                <w:vertAlign w:val="baseline"/>
                <w:lang w:val="en-US" w:eastAsia="zh-CN"/>
              </w:rPr>
              <w:t>肖春江 食药监所长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13937454972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-2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23"/>
                <w:sz w:val="32"/>
                <w:szCs w:val="32"/>
                <w:vertAlign w:val="baseline"/>
                <w:lang w:val="en-US" w:eastAsia="zh-CN"/>
              </w:rPr>
              <w:t>13733686676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杨超峰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易海军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魏建立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杨超峰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易海军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魏建立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杨超峰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易海军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魏建立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（星期</w:t>
            </w: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）（初五）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佗新伟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乡  长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18503740096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-2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23"/>
                <w:sz w:val="32"/>
                <w:szCs w:val="32"/>
                <w:vertAlign w:val="baseline"/>
                <w:lang w:val="en-US" w:eastAsia="zh-CN"/>
              </w:rPr>
              <w:t>王笑歌  执法队长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-2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23"/>
                <w:sz w:val="32"/>
                <w:szCs w:val="32"/>
                <w:vertAlign w:val="baseline"/>
                <w:lang w:val="en-US" w:eastAsia="zh-CN"/>
              </w:rPr>
              <w:t>肖春江 食药监所长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13849887707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23"/>
                <w:sz w:val="32"/>
                <w:szCs w:val="32"/>
                <w:vertAlign w:val="baseline"/>
                <w:lang w:val="en-US" w:eastAsia="zh-CN"/>
              </w:rPr>
              <w:t>13733686676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李强胜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易海军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魏建立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李强胜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易海军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魏建立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李强胜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易海军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魏建立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（星期</w:t>
            </w: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）（初六）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佗新伟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乡  长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18503740096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-2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23"/>
                <w:sz w:val="32"/>
                <w:szCs w:val="32"/>
                <w:vertAlign w:val="baseline"/>
                <w:lang w:val="en-US" w:eastAsia="zh-CN"/>
              </w:rPr>
              <w:t>吴志军 二级主任科员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-2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23"/>
                <w:sz w:val="32"/>
                <w:szCs w:val="32"/>
                <w:vertAlign w:val="baseline"/>
                <w:lang w:val="en-US" w:eastAsia="zh-CN"/>
              </w:rPr>
              <w:t>王笑歌  执法队长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13103886376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13849887707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李强胜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易海军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魏建立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李强胜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易海军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魏建立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李强胜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易海军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魏建立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（星期</w:t>
            </w: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）（初七）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佗新伟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乡  长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18503740096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-2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23"/>
                <w:sz w:val="32"/>
                <w:szCs w:val="32"/>
                <w:vertAlign w:val="baseline"/>
                <w:lang w:val="en-US" w:eastAsia="zh-CN"/>
              </w:rPr>
              <w:t>吕依琳  副乡长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-2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23"/>
                <w:sz w:val="32"/>
                <w:szCs w:val="32"/>
                <w:vertAlign w:val="baseline"/>
                <w:lang w:val="en-US" w:eastAsia="zh-CN"/>
              </w:rPr>
              <w:t>符  浩 党委委员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16696865519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15836577791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周向阳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周明山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魏建立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周向阳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周明山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魏建立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周向阳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周明山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魏建立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（星期</w:t>
            </w: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六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）（初八）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佗新伟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乡  长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18503740096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-2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23"/>
                <w:sz w:val="32"/>
                <w:szCs w:val="32"/>
                <w:vertAlign w:val="baseline"/>
                <w:lang w:val="en-US" w:eastAsia="zh-CN"/>
              </w:rPr>
              <w:t>符  浩 党委委员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pacing w:val="-23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pacing w:val="-23"/>
                <w:sz w:val="32"/>
                <w:szCs w:val="32"/>
                <w:vertAlign w:val="baseline"/>
                <w:lang w:val="en-US" w:eastAsia="zh-CN"/>
              </w:rPr>
              <w:t>李少卿 平安办主任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15836577791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lang w:val="en-US" w:eastAsia="zh-CN" w:bidi="ar"/>
              </w:rPr>
              <w:t>17637958880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周向阳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周明山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魏建立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周向阳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周明山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魏建立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周向阳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周明山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魏建立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值班电话：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0374—5711102                    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 xml:space="preserve">               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值班传真：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 xml:space="preserve">0374—5711102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值班室位置：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建安区桂村乡人民政府1楼116A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2" w:lineRule="exact"/>
        <w:ind w:left="0" w:leftChars="0" w:right="0" w:rightChars="0" w:firstLine="4800" w:firstLineChars="15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72" w:lineRule="exact"/>
        <w:ind w:left="0" w:leftChars="0" w:right="0" w:rightChars="0" w:firstLine="4800" w:firstLineChars="1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年2月2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YjYzMGU0NTBkODQwMTU4NDc4ZmJkMDAxMWZiOGIifQ=="/>
  </w:docVars>
  <w:rsids>
    <w:rsidRoot w:val="556B299F"/>
    <w:rsid w:val="556B299F"/>
    <w:rsid w:val="598C48FA"/>
    <w:rsid w:val="741C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2024-02-02T02:20:00Z</dcterms:created>
  <dc:creator>王铂义</dc:creator>
  <cp:lastModifiedBy>王铂义</cp:lastModifiedBy>
  <dcterms:modified xsi:type="dcterms:W3CDTF">2024-02-02T03:34:40Z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66FBD13D147B454084D52641CFB5231A_11</vt:lpwstr>
  </property>
</Properties>
</file>