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89DB3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9"/>
          <w:szCs w:val="39"/>
          <w:lang w:val="en-US" w:eastAsia="zh-CN" w:bidi="ar"/>
        </w:rPr>
        <w:t>河南省公安机关户口居民身份证管理工作规范</w:t>
      </w:r>
    </w:p>
    <w:p w14:paraId="44B78965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  <w:r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  <w:t>（试 行）</w:t>
      </w:r>
    </w:p>
    <w:p w14:paraId="4B7BFF0F">
      <w:pPr>
        <w:keepNext w:val="0"/>
        <w:keepLines w:val="0"/>
        <w:widowControl/>
        <w:suppressLineNumbers w:val="0"/>
        <w:jc w:val="center"/>
        <w:rPr>
          <w:rFonts w:ascii="KTJ-PK7482000000b-Identity-H" w:hAnsi="KTJ-PK7482000000b-Identity-H" w:eastAsia="KTJ-PK7482000000b-Identity-H" w:cs="KTJ-PK7482000000b-Identity-H"/>
          <w:color w:val="000000"/>
          <w:kern w:val="0"/>
          <w:sz w:val="29"/>
          <w:szCs w:val="29"/>
          <w:lang w:val="en-US" w:eastAsia="zh-CN" w:bidi="ar"/>
        </w:rPr>
      </w:pPr>
    </w:p>
    <w:p w14:paraId="33FB7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  <w:t xml:space="preserve">第八十六条 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已注销户口的军人退伍、复员、转业，向安置地公安派出所申请恢复户口登记。申请时，应提交以下材料：</w:t>
      </w:r>
    </w:p>
    <w:p w14:paraId="3862F59F">
      <w:pP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（一）县级以上安置部门开具的入户证明材料；</w:t>
      </w:r>
    </w:p>
    <w:p w14:paraId="2CBA6ACE">
      <w:pP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（二）居民身份证；</w:t>
      </w:r>
    </w:p>
    <w:p w14:paraId="4ABF060F">
      <w:pP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（三）落户方居民户口簿或者产权证明。</w:t>
      </w:r>
    </w:p>
    <w:p w14:paraId="10C65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安置地公安派出所与入伍前户口所在地公安派出所不一致的，安置地公安机关应当通过人口信息系统核查户口注销情况。能够查询到申请人户口已注销的，应当场受理；查询不到户口注销情况的，凭入伍前户口所在地公安派出所出具的户口注销或无户口证明材料，进一步核实后予以受理。恢复户口后发现当事人故意隐瞒事实、存在重复户口的，应按照“去伪存真”的原则，注销其虚假户口。</w:t>
      </w:r>
    </w:p>
    <w:p w14:paraId="7E259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  <w:t>第八十七条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 xml:space="preserve"> 军队转业干部办理恢复户口登记时，个人申报的信息与户口注销登记信息不一致的，按照有关规定认定后办理。</w:t>
      </w:r>
    </w:p>
    <w:p w14:paraId="3F40DC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80" w:firstLineChars="200"/>
        <w:textAlignment w:val="auto"/>
        <w:rPr>
          <w:rFonts w:hint="eastAsia" w:ascii="仿宋_GB2312" w:hAnsi="仿宋_GB2312" w:eastAsia="仿宋_GB2312" w:cs="仿宋_GB2312"/>
          <w:sz w:val="22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29"/>
          <w:szCs w:val="29"/>
          <w:lang w:val="en-US" w:eastAsia="zh-CN" w:bidi="ar"/>
        </w:rPr>
        <w:t>第八十八条</w:t>
      </w:r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 xml:space="preserve"> 军人因不合格退出现役的，应当持现役部队政工部门出具的证明，回原户口注销地公安派出所申报恢复户口登记。被部队开除军籍或者除名的，提交部队师（旅）以上机关出具的证明，向原户口注销地公安派出所申报恢复户口登记。家庭住址变迁的，向现家庭所在地公安派出所申报，由公安机关内部核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29"/>
          <w:szCs w:val="29"/>
          <w:lang w:val="en-US" w:eastAsia="zh-CN" w:bidi="ar"/>
        </w:rPr>
        <w:t>户口注销情况后办理。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KTJ-PK7482000000b-Identity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mU2NzIyOGY5ZjY4YTI1NzE2MjQyYTliMmZiMTQifQ=="/>
  </w:docVars>
  <w:rsids>
    <w:rsidRoot w:val="53F26DD6"/>
    <w:rsid w:val="2CED01AF"/>
    <w:rsid w:val="53F2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0</Lines>
  <Paragraphs>0</Paragraphs>
  <TotalTime>4</TotalTime>
  <ScaleCrop>false</ScaleCrop>
  <LinksUpToDate>false</LinksUpToDate>
  <CharactersWithSpaces>363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2024-09-05T07:51:00Z</dcterms:created>
  <dc:creator>admin</dc:creator>
  <cp:lastModifiedBy>admin</cp:lastModifiedBy>
  <dcterms:modified xsi:type="dcterms:W3CDTF">2024-09-05T07:56:56Z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0D60DEC5AD1D405E85F7B3CB7E67FDCA_13</vt:lpwstr>
  </property>
</Properties>
</file>