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20</w:t>
      </w:r>
      <w:r>
        <w:rPr>
          <w:rFonts w:hint="eastAsia" w:ascii="黑体" w:hAnsi="黑体" w:eastAsia="黑体" w:cs="黑体"/>
          <w:color w:val="auto"/>
          <w:sz w:val="52"/>
          <w:szCs w:val="52"/>
          <w:highlight w:val="none"/>
          <w:lang w:val="en-US" w:eastAsia="zh-CN"/>
        </w:rPr>
        <w:t>21</w:t>
      </w:r>
      <w:r>
        <w:rPr>
          <w:rFonts w:hint="eastAsia" w:ascii="黑体" w:hAnsi="黑体" w:eastAsia="黑体" w:cs="黑体"/>
          <w:color w:val="auto"/>
          <w:sz w:val="52"/>
          <w:szCs w:val="52"/>
          <w:highlight w:val="none"/>
          <w:lang w:eastAsia="zh-CN"/>
        </w:rPr>
        <w:t>年度</w:t>
      </w:r>
    </w:p>
    <w:p>
      <w:pPr>
        <w:jc w:val="center"/>
        <w:rPr>
          <w:rFonts w:hint="eastAsia" w:ascii="黑体" w:hAnsi="黑体" w:eastAsia="黑体" w:cs="黑体"/>
          <w:color w:val="auto"/>
          <w:sz w:val="52"/>
          <w:szCs w:val="52"/>
          <w:highlight w:val="none"/>
          <w:lang w:val="en-US" w:eastAsia="zh-CN"/>
        </w:rPr>
      </w:pPr>
      <w:r>
        <w:rPr>
          <w:rFonts w:hint="eastAsia" w:ascii="黑体" w:hAnsi="黑体" w:eastAsia="黑体" w:cs="黑体"/>
          <w:color w:val="auto"/>
          <w:sz w:val="52"/>
          <w:szCs w:val="52"/>
          <w:highlight w:val="none"/>
          <w:lang w:val="en-US" w:eastAsia="zh-CN"/>
        </w:rPr>
        <w:t>许昌市建安区住房和城乡建设局</w:t>
      </w: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eastAsia="zh-CN"/>
        </w:rPr>
        <w:t>（本级）</w:t>
      </w:r>
      <w:r>
        <w:rPr>
          <w:rFonts w:hint="eastAsia" w:ascii="黑体" w:hAnsi="黑体" w:eastAsia="黑体" w:cs="黑体"/>
          <w:color w:val="auto"/>
          <w:sz w:val="52"/>
          <w:szCs w:val="52"/>
          <w:highlight w:val="none"/>
        </w:rPr>
        <w:t>部门决算</w:t>
      </w: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32"/>
          <w:szCs w:val="32"/>
          <w:highlight w:val="none"/>
          <w:lang w:eastAsia="zh-CN"/>
        </w:rPr>
        <w:sectPr>
          <w:pgSz w:w="11906" w:h="16838"/>
          <w:pgMar w:top="1440" w:right="1531" w:bottom="1440" w:left="1587" w:header="850" w:footer="992" w:gutter="0"/>
          <w:pgNumType w:fmt="numberInDash"/>
          <w:cols w:space="720" w:num="1"/>
          <w:rtlGutter w:val="0"/>
          <w:docGrid w:type="lines" w:linePitch="317" w:charSpace="0"/>
        </w:sectPr>
      </w:pPr>
      <w:r>
        <w:rPr>
          <w:rFonts w:hint="eastAsia" w:ascii="黑体" w:hAnsi="黑体" w:eastAsia="黑体" w:cs="黑体"/>
          <w:color w:val="auto"/>
          <w:sz w:val="32"/>
          <w:szCs w:val="32"/>
          <w:highlight w:val="none"/>
          <w:lang w:eastAsia="zh-CN"/>
        </w:rPr>
        <w:t>二〇</w:t>
      </w:r>
      <w:r>
        <w:rPr>
          <w:rFonts w:hint="eastAsia" w:ascii="黑体" w:hAnsi="黑体" w:eastAsia="黑体" w:cs="黑体"/>
          <w:color w:val="auto"/>
          <w:sz w:val="32"/>
          <w:szCs w:val="32"/>
          <w:highlight w:val="none"/>
          <w:lang w:val="en-US" w:eastAsia="zh-CN"/>
        </w:rPr>
        <w:t>二二</w:t>
      </w:r>
      <w:r>
        <w:rPr>
          <w:rFonts w:hint="eastAsia" w:ascii="黑体" w:hAnsi="黑体" w:eastAsia="黑体" w:cs="黑体"/>
          <w:color w:val="auto"/>
          <w:sz w:val="32"/>
          <w:szCs w:val="32"/>
          <w:highlight w:val="none"/>
          <w:lang w:eastAsia="zh-CN"/>
        </w:rPr>
        <w:t>年</w:t>
      </w: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lang w:eastAsia="zh-CN"/>
        </w:rPr>
        <w:t>月</w:t>
      </w: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　　</w:t>
      </w:r>
      <w:r>
        <w:rPr>
          <w:rFonts w:hint="eastAsia" w:ascii="黑体" w:hAnsi="黑体" w:eastAsia="黑体" w:cs="黑体"/>
          <w:color w:val="auto"/>
          <w:sz w:val="32"/>
          <w:szCs w:val="32"/>
          <w:highlight w:val="none"/>
          <w:lang w:val="en-US" w:eastAsia="zh-CN"/>
        </w:rPr>
        <w:t>许昌市建安区住房和城乡建设局（本级）</w:t>
      </w:r>
      <w:r>
        <w:rPr>
          <w:rFonts w:hint="eastAsia" w:ascii="黑体" w:hAnsi="黑体" w:eastAsia="黑体" w:cs="黑体"/>
          <w:color w:val="auto"/>
          <w:sz w:val="32"/>
          <w:szCs w:val="32"/>
          <w:highlight w:val="none"/>
        </w:rPr>
        <w:t>概况</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部门职责</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w:t>
      </w:r>
      <w:r>
        <w:rPr>
          <w:rFonts w:hint="eastAsia" w:ascii="黑体" w:hAnsi="黑体" w:eastAsia="黑体" w:cs="黑体"/>
          <w:color w:val="auto"/>
          <w:sz w:val="32"/>
          <w:szCs w:val="32"/>
          <w:highlight w:val="none"/>
          <w:lang w:val="en-US" w:eastAsia="zh-CN"/>
        </w:rPr>
        <w:t>21</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w:t>
      </w:r>
      <w:r>
        <w:rPr>
          <w:rFonts w:hint="eastAsia" w:ascii="黑体" w:hAnsi="黑体" w:eastAsia="黑体" w:cs="黑体"/>
          <w:color w:val="auto"/>
          <w:sz w:val="32"/>
          <w:szCs w:val="32"/>
          <w:highlight w:val="none"/>
          <w:lang w:val="en-US" w:eastAsia="zh-CN"/>
        </w:rPr>
        <w:t>21</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八、预算绩效情况说明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十二、国有资产占用情况说明</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部分　　名词解释</w:t>
      </w:r>
    </w:p>
    <w:p>
      <w:pPr>
        <w:ind w:firstLine="640" w:firstLineChars="200"/>
        <w:jc w:val="left"/>
        <w:rPr>
          <w:rFonts w:ascii="宋体" w:hAnsi="宋体" w:eastAsia="宋体" w:cs="宋体"/>
          <w:color w:val="auto"/>
          <w:sz w:val="32"/>
          <w:szCs w:val="32"/>
          <w:highlight w:val="none"/>
        </w:rPr>
      </w:pPr>
    </w:p>
    <w:p>
      <w:pPr>
        <w:jc w:val="left"/>
        <w:rPr>
          <w:rFonts w:hint="eastAsia" w:ascii="黑体" w:hAnsi="黑体" w:eastAsia="黑体" w:cs="黑体"/>
          <w:color w:val="auto"/>
          <w:sz w:val="32"/>
          <w:szCs w:val="32"/>
          <w:highlight w:val="none"/>
        </w:rPr>
        <w:sectPr>
          <w:footerReference r:id="rId3" w:type="default"/>
          <w:footerReference r:id="rId4" w:type="even"/>
          <w:pgSz w:w="11906" w:h="16838"/>
          <w:pgMar w:top="1440" w:right="1531" w:bottom="1440" w:left="1587" w:header="850" w:footer="992" w:gutter="0"/>
          <w:pgNumType w:fmt="numberInDash" w:start="1"/>
          <w:cols w:space="720" w:num="1"/>
          <w:rtlGutter w:val="0"/>
          <w:docGrid w:type="lines" w:linePitch="317"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宋体" w:eastAsia="黑体" w:cs="宋体"/>
          <w:color w:val="auto"/>
          <w:kern w:val="0"/>
          <w:sz w:val="28"/>
          <w:szCs w:val="28"/>
          <w:highlight w:val="none"/>
          <w:lang w:val="en-US" w:eastAsia="zh-CN"/>
        </w:rPr>
      </w:pPr>
      <w:r>
        <w:rPr>
          <w:rFonts w:hint="eastAsia" w:ascii="黑体" w:hAnsi="黑体" w:eastAsia="黑体" w:cs="黑体"/>
          <w:color w:val="auto"/>
          <w:sz w:val="48"/>
          <w:szCs w:val="48"/>
          <w:highlight w:val="none"/>
        </w:rPr>
        <w:t>第一部分</w:t>
      </w:r>
      <w:r>
        <w:rPr>
          <w:rFonts w:hint="eastAsia" w:ascii="黑体" w:hAnsi="黑体" w:eastAsia="黑体" w:cs="黑体"/>
          <w:color w:val="auto"/>
          <w:sz w:val="48"/>
          <w:szCs w:val="48"/>
          <w:highlight w:val="none"/>
          <w:lang w:val="en-US" w:eastAsia="zh-CN"/>
        </w:rPr>
        <w:t xml:space="preserve"> 许昌市建安区住房和城乡建设局（本级）</w:t>
      </w:r>
      <w:r>
        <w:rPr>
          <w:rFonts w:hint="eastAsia" w:ascii="黑体" w:hAnsi="黑体" w:eastAsia="黑体" w:cs="黑体"/>
          <w:color w:val="auto"/>
          <w:sz w:val="48"/>
          <w:szCs w:val="48"/>
          <w:highlight w:val="none"/>
        </w:rPr>
        <w:t>概况</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一、部门</w:t>
      </w:r>
      <w:r>
        <w:rPr>
          <w:rFonts w:hint="eastAsia" w:ascii="黑体" w:hAnsi="黑体" w:eastAsia="黑体" w:cs="黑体"/>
          <w:bCs/>
          <w:sz w:val="32"/>
          <w:szCs w:val="32"/>
          <w:highlight w:val="none"/>
        </w:rPr>
        <w:t>职责</w:t>
      </w:r>
    </w:p>
    <w:p>
      <w:pPr>
        <w:widowControl/>
        <w:ind w:firstLine="643" w:firstLineChars="200"/>
        <w:jc w:val="left"/>
        <w:outlineLvl w:val="1"/>
        <w:rPr>
          <w:rFonts w:hint="eastAsia" w:ascii="仿宋_GB2312" w:hAnsi="宋体" w:eastAsia="仿宋_GB2312" w:cs="宋体"/>
          <w:b/>
          <w:bCs/>
          <w:kern w:val="0"/>
          <w:sz w:val="32"/>
          <w:szCs w:val="32"/>
          <w:highlight w:val="none"/>
          <w:lang w:val="en-US" w:eastAsia="zh-CN"/>
        </w:rPr>
      </w:pPr>
      <w:r>
        <w:rPr>
          <w:rFonts w:hint="eastAsia" w:ascii="仿宋_GB2312" w:hAnsi="宋体" w:eastAsia="仿宋_GB2312" w:cs="宋体"/>
          <w:b/>
          <w:bCs/>
          <w:kern w:val="0"/>
          <w:sz w:val="32"/>
          <w:szCs w:val="32"/>
          <w:highlight w:val="none"/>
          <w:lang w:val="en-US" w:eastAsia="zh-CN"/>
        </w:rPr>
        <w:t>1.主要职责</w:t>
      </w:r>
    </w:p>
    <w:p>
      <w:pPr>
        <w:spacing w:line="60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负责城镇中低收入群体住房保障工作；</w:t>
      </w:r>
    </w:p>
    <w:p>
      <w:pPr>
        <w:spacing w:line="60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承担推进住房制度改革</w:t>
      </w:r>
      <w:r>
        <w:rPr>
          <w:rFonts w:hint="eastAsia" w:ascii="仿宋_GB2312" w:hAnsi="宋体" w:eastAsia="仿宋_GB2312" w:cs="宋体"/>
          <w:kern w:val="0"/>
          <w:sz w:val="32"/>
          <w:szCs w:val="32"/>
          <w:highlight w:val="none"/>
          <w:lang w:val="en-US" w:eastAsia="zh-CN"/>
        </w:rPr>
        <w:t>和住房发展</w:t>
      </w:r>
      <w:r>
        <w:rPr>
          <w:rFonts w:hint="eastAsia" w:ascii="仿宋_GB2312" w:hAnsi="宋体" w:eastAsia="仿宋_GB2312" w:cs="宋体"/>
          <w:kern w:val="0"/>
          <w:sz w:val="32"/>
          <w:szCs w:val="32"/>
          <w:highlight w:val="none"/>
        </w:rPr>
        <w:t>的责任；</w:t>
      </w:r>
    </w:p>
    <w:p>
      <w:pPr>
        <w:spacing w:line="60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负责房地产市场监督管理工作</w:t>
      </w:r>
      <w:r>
        <w:rPr>
          <w:rFonts w:hint="eastAsia" w:ascii="仿宋_GB2312" w:hAnsi="宋体" w:eastAsia="仿宋_GB2312" w:cs="宋体"/>
          <w:kern w:val="0"/>
          <w:sz w:val="32"/>
          <w:szCs w:val="32"/>
          <w:highlight w:val="none"/>
        </w:rPr>
        <w:t>；</w:t>
      </w:r>
    </w:p>
    <w:p>
      <w:pPr>
        <w:spacing w:line="60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承担建筑市场监督管理的责任、</w:t>
      </w:r>
      <w:r>
        <w:rPr>
          <w:rFonts w:hint="eastAsia" w:ascii="仿宋_GB2312" w:hAnsi="宋体" w:eastAsia="仿宋_GB2312" w:cs="宋体"/>
          <w:kern w:val="0"/>
          <w:sz w:val="32"/>
          <w:szCs w:val="32"/>
          <w:highlight w:val="none"/>
          <w:lang w:val="en-US" w:eastAsia="zh-CN"/>
        </w:rPr>
        <w:t>指导</w:t>
      </w:r>
      <w:r>
        <w:rPr>
          <w:rFonts w:hint="eastAsia" w:ascii="仿宋_GB2312" w:hAnsi="宋体" w:eastAsia="仿宋_GB2312" w:cs="宋体"/>
          <w:kern w:val="0"/>
          <w:sz w:val="32"/>
          <w:szCs w:val="32"/>
          <w:highlight w:val="none"/>
        </w:rPr>
        <w:t>建安区村镇建设的责任；</w:t>
      </w:r>
    </w:p>
    <w:p>
      <w:pPr>
        <w:spacing w:line="60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承担建筑工程质量安全监管的责任，承担推进建筑节能城镇减排的责任。</w:t>
      </w:r>
    </w:p>
    <w:p>
      <w:pPr>
        <w:spacing w:line="60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6</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负责建安区城建监察工作，依法查处各种建设违规违法案件；</w:t>
      </w:r>
    </w:p>
    <w:p>
      <w:pPr>
        <w:spacing w:line="60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7</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承担建安区城市市容市貌管理的责任；</w:t>
      </w:r>
    </w:p>
    <w:p>
      <w:pPr>
        <w:widowControl/>
        <w:ind w:firstLine="640" w:firstLineChars="200"/>
        <w:jc w:val="left"/>
        <w:outlineLvl w:val="1"/>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8</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承办建安区人民政府交办的其他事项</w:t>
      </w:r>
      <w:r>
        <w:rPr>
          <w:rFonts w:hint="eastAsia" w:ascii="仿宋_GB2312" w:hAnsi="宋体" w:eastAsia="仿宋_GB2312" w:cs="宋体"/>
          <w:kern w:val="0"/>
          <w:sz w:val="32"/>
          <w:szCs w:val="32"/>
          <w:highlight w:val="none"/>
          <w:lang w:eastAsia="zh-CN"/>
        </w:rPr>
        <w:t>。</w:t>
      </w:r>
    </w:p>
    <w:p>
      <w:pPr>
        <w:pStyle w:val="2"/>
        <w:ind w:firstLine="643" w:firstLineChars="200"/>
        <w:jc w:val="left"/>
        <w:rPr>
          <w:rFonts w:hint="default" w:ascii="仿宋_GB2312" w:hAnsi="宋体" w:eastAsia="仿宋_GB2312" w:cs="宋体"/>
          <w:b/>
          <w:bCs/>
          <w:kern w:val="0"/>
          <w:sz w:val="32"/>
          <w:szCs w:val="32"/>
          <w:highlight w:val="none"/>
          <w:lang w:val="en-US" w:eastAsia="zh-CN"/>
        </w:rPr>
      </w:pPr>
      <w:r>
        <w:rPr>
          <w:rFonts w:hint="eastAsia" w:ascii="仿宋_GB2312" w:hAnsi="宋体" w:eastAsia="仿宋_GB2312" w:cs="宋体"/>
          <w:b/>
          <w:bCs/>
          <w:kern w:val="0"/>
          <w:sz w:val="32"/>
          <w:szCs w:val="32"/>
          <w:highlight w:val="none"/>
          <w:lang w:val="en-US" w:eastAsia="zh-CN"/>
        </w:rPr>
        <w:t>2.人员构成情况</w:t>
      </w:r>
    </w:p>
    <w:p>
      <w:pPr>
        <w:adjustRightInd w:val="0"/>
        <w:snapToGrid w:val="0"/>
        <w:spacing w:line="360" w:lineRule="auto"/>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许昌市建安区住房和城乡建设局</w:t>
      </w:r>
      <w:r>
        <w:rPr>
          <w:rFonts w:hint="eastAsia" w:ascii="仿宋_GB2312" w:hAnsi="仿宋_GB2312" w:eastAsia="仿宋_GB2312" w:cs="仿宋_GB2312"/>
          <w:sz w:val="32"/>
          <w:szCs w:val="32"/>
          <w:highlight w:val="none"/>
        </w:rPr>
        <w:t>共有编制</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名，其中：行政编制</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名（公务员编制</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名，工勤编制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名），事业编制</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名（管理岗位</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名，专业技术岗位</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名，工勤岗位</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名）。现有在职人数</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人，离退休人数</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人。</w:t>
      </w: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二、机构设置</w:t>
      </w:r>
    </w:p>
    <w:p>
      <w:pPr>
        <w:widowControl/>
        <w:ind w:firstLine="640" w:firstLineChars="200"/>
        <w:jc w:val="left"/>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许昌市</w:t>
      </w:r>
      <w:r>
        <w:rPr>
          <w:rFonts w:hint="eastAsia" w:ascii="仿宋_GB2312" w:hAnsi="仿宋" w:eastAsia="仿宋_GB2312"/>
          <w:sz w:val="32"/>
          <w:szCs w:val="32"/>
          <w:highlight w:val="none"/>
          <w:lang w:eastAsia="zh-CN"/>
        </w:rPr>
        <w:t>建安区</w:t>
      </w:r>
      <w:r>
        <w:rPr>
          <w:rFonts w:hint="eastAsia" w:ascii="仿宋_GB2312" w:hAnsi="仿宋" w:eastAsia="仿宋_GB2312"/>
          <w:sz w:val="32"/>
          <w:szCs w:val="32"/>
          <w:highlight w:val="none"/>
        </w:rPr>
        <w:t>住房和</w:t>
      </w:r>
      <w:r>
        <w:rPr>
          <w:rFonts w:hint="eastAsia" w:ascii="仿宋_GB2312" w:hAnsi="仿宋" w:eastAsia="仿宋_GB2312"/>
          <w:sz w:val="32"/>
          <w:szCs w:val="32"/>
          <w:highlight w:val="none"/>
          <w:lang w:eastAsia="zh-CN"/>
        </w:rPr>
        <w:t>城乡</w:t>
      </w:r>
      <w:r>
        <w:rPr>
          <w:rFonts w:hint="eastAsia" w:ascii="仿宋_GB2312" w:hAnsi="仿宋" w:eastAsia="仿宋_GB2312"/>
          <w:sz w:val="32"/>
          <w:szCs w:val="32"/>
          <w:highlight w:val="none"/>
        </w:rPr>
        <w:t>建设局下设</w:t>
      </w:r>
      <w:r>
        <w:rPr>
          <w:rFonts w:hint="eastAsia" w:ascii="仿宋_GB2312" w:hAnsi="仿宋" w:eastAsia="仿宋_GB2312"/>
          <w:sz w:val="32"/>
          <w:szCs w:val="32"/>
          <w:highlight w:val="none"/>
          <w:lang w:val="en-US" w:eastAsia="zh-CN"/>
        </w:rPr>
        <w:t>6</w:t>
      </w:r>
      <w:r>
        <w:rPr>
          <w:rFonts w:hint="eastAsia" w:ascii="仿宋_GB2312" w:hAnsi="仿宋" w:eastAsia="仿宋_GB2312"/>
          <w:sz w:val="32"/>
          <w:szCs w:val="32"/>
          <w:highlight w:val="none"/>
        </w:rPr>
        <w:t>个股室</w:t>
      </w:r>
      <w:r>
        <w:rPr>
          <w:rFonts w:hint="eastAsia" w:ascii="仿宋_GB2312" w:hAnsi="仿宋" w:eastAsia="仿宋_GB2312"/>
          <w:sz w:val="32"/>
          <w:szCs w:val="32"/>
          <w:highlight w:val="none"/>
          <w:lang w:eastAsia="zh-CN"/>
        </w:rPr>
        <w:t>，包括</w:t>
      </w:r>
      <w:r>
        <w:rPr>
          <w:rFonts w:hint="eastAsia" w:ascii="仿宋_GB2312" w:hAnsi="仿宋" w:eastAsia="仿宋_GB2312"/>
          <w:sz w:val="32"/>
          <w:szCs w:val="32"/>
          <w:highlight w:val="none"/>
        </w:rPr>
        <w:t>建安区住建局办公室</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行政审批与</w:t>
      </w:r>
      <w:r>
        <w:rPr>
          <w:rFonts w:hint="eastAsia" w:ascii="仿宋_GB2312" w:hAnsi="仿宋" w:eastAsia="仿宋_GB2312"/>
          <w:sz w:val="32"/>
          <w:szCs w:val="32"/>
          <w:highlight w:val="none"/>
        </w:rPr>
        <w:t>政策法规股</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住房保障</w:t>
      </w:r>
      <w:r>
        <w:rPr>
          <w:rFonts w:hint="eastAsia" w:ascii="仿宋_GB2312" w:hAnsi="仿宋" w:eastAsia="仿宋_GB2312"/>
          <w:sz w:val="32"/>
          <w:szCs w:val="32"/>
          <w:highlight w:val="none"/>
          <w:lang w:val="en-US" w:eastAsia="zh-CN"/>
        </w:rPr>
        <w:t>与房地产市场管理</w:t>
      </w:r>
      <w:r>
        <w:rPr>
          <w:rFonts w:hint="eastAsia" w:ascii="仿宋_GB2312" w:hAnsi="仿宋" w:eastAsia="仿宋_GB2312"/>
          <w:sz w:val="32"/>
          <w:szCs w:val="32"/>
          <w:highlight w:val="none"/>
        </w:rPr>
        <w:t>股</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建筑管理股</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城乡建设股</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建设工程消防验收</w:t>
      </w:r>
      <w:r>
        <w:rPr>
          <w:rFonts w:hint="eastAsia" w:ascii="仿宋_GB2312" w:hAnsi="仿宋" w:eastAsia="仿宋_GB2312"/>
          <w:sz w:val="32"/>
          <w:szCs w:val="32"/>
          <w:highlight w:val="none"/>
        </w:rPr>
        <w:t>股</w:t>
      </w:r>
      <w:r>
        <w:rPr>
          <w:rFonts w:hint="eastAsia" w:ascii="仿宋_GB2312" w:hAnsi="仿宋" w:eastAsia="仿宋_GB2312"/>
          <w:sz w:val="32"/>
          <w:szCs w:val="32"/>
          <w:highlight w:val="none"/>
          <w:lang w:eastAsia="zh-CN"/>
        </w:rPr>
        <w:t>。</w:t>
      </w:r>
    </w:p>
    <w:p>
      <w:pPr>
        <w:widowControl/>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从决算单位构成看，</w:t>
      </w:r>
      <w:r>
        <w:rPr>
          <w:rFonts w:hint="eastAsia" w:ascii="仿宋_GB2312" w:hAnsi="仿宋" w:eastAsia="仿宋_GB2312"/>
          <w:sz w:val="32"/>
          <w:szCs w:val="32"/>
          <w:highlight w:val="none"/>
        </w:rPr>
        <w:t>许昌市</w:t>
      </w:r>
      <w:r>
        <w:rPr>
          <w:rFonts w:hint="eastAsia" w:ascii="仿宋_GB2312" w:hAnsi="仿宋" w:eastAsia="仿宋_GB2312"/>
          <w:sz w:val="32"/>
          <w:szCs w:val="32"/>
          <w:highlight w:val="none"/>
          <w:lang w:eastAsia="zh-CN"/>
        </w:rPr>
        <w:t>建安区</w:t>
      </w:r>
      <w:r>
        <w:rPr>
          <w:rFonts w:hint="eastAsia" w:ascii="仿宋_GB2312" w:hAnsi="仿宋" w:eastAsia="仿宋_GB2312"/>
          <w:sz w:val="32"/>
          <w:szCs w:val="32"/>
          <w:highlight w:val="none"/>
        </w:rPr>
        <w:t>住房和</w:t>
      </w:r>
      <w:r>
        <w:rPr>
          <w:rFonts w:hint="eastAsia" w:ascii="仿宋_GB2312" w:hAnsi="仿宋" w:eastAsia="仿宋_GB2312"/>
          <w:sz w:val="32"/>
          <w:szCs w:val="32"/>
          <w:highlight w:val="none"/>
          <w:lang w:eastAsia="zh-CN"/>
        </w:rPr>
        <w:t>城乡</w:t>
      </w:r>
      <w:r>
        <w:rPr>
          <w:rFonts w:hint="eastAsia" w:ascii="仿宋_GB2312" w:hAnsi="仿宋" w:eastAsia="仿宋_GB2312"/>
          <w:sz w:val="32"/>
          <w:szCs w:val="32"/>
          <w:highlight w:val="none"/>
        </w:rPr>
        <w:t>建设</w:t>
      </w:r>
      <w:r>
        <w:rPr>
          <w:rFonts w:hint="eastAsia" w:ascii="仿宋_GB2312" w:hAnsi="仿宋" w:eastAsia="仿宋_GB2312"/>
          <w:sz w:val="32"/>
          <w:szCs w:val="32"/>
          <w:highlight w:val="none"/>
          <w:lang w:eastAsia="zh-CN"/>
        </w:rPr>
        <w:t>局</w:t>
      </w:r>
      <w:r>
        <w:rPr>
          <w:rFonts w:hint="eastAsia" w:ascii="仿宋_GB2312" w:hAnsi="仿宋_GB2312" w:eastAsia="仿宋_GB2312" w:cs="仿宋_GB2312"/>
          <w:kern w:val="0"/>
          <w:sz w:val="32"/>
          <w:szCs w:val="32"/>
          <w:highlight w:val="none"/>
        </w:rPr>
        <w:t>部门决算包括本级决算。</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二</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w:t>
      </w:r>
      <w:r>
        <w:rPr>
          <w:rFonts w:hint="eastAsia" w:ascii="黑体" w:hAnsi="黑体" w:eastAsia="黑体" w:cs="黑体"/>
          <w:color w:val="auto"/>
          <w:sz w:val="48"/>
          <w:szCs w:val="48"/>
          <w:highlight w:val="none"/>
          <w:lang w:val="en-US" w:eastAsia="zh-CN"/>
        </w:rPr>
        <w:t>21</w:t>
      </w:r>
      <w:r>
        <w:rPr>
          <w:rFonts w:hint="eastAsia" w:ascii="黑体" w:hAnsi="黑体" w:eastAsia="黑体" w:cs="黑体"/>
          <w:color w:val="auto"/>
          <w:sz w:val="48"/>
          <w:szCs w:val="48"/>
          <w:highlight w:val="none"/>
          <w:lang w:eastAsia="zh-CN"/>
        </w:rPr>
        <w:t>年度</w:t>
      </w:r>
      <w:r>
        <w:rPr>
          <w:rFonts w:hint="eastAsia" w:ascii="黑体" w:hAnsi="黑体" w:eastAsia="黑体" w:cs="黑体"/>
          <w:color w:val="auto"/>
          <w:sz w:val="48"/>
          <w:szCs w:val="48"/>
          <w:highlight w:val="none"/>
        </w:rPr>
        <w:t>部门决算表</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tbl>
      <w:tblPr>
        <w:tblStyle w:val="10"/>
        <w:tblW w:w="14081" w:type="dxa"/>
        <w:tblInd w:w="93" w:type="dxa"/>
        <w:tblLayout w:type="fixed"/>
        <w:tblCellMar>
          <w:top w:w="0" w:type="dxa"/>
          <w:left w:w="108" w:type="dxa"/>
          <w:bottom w:w="0" w:type="dxa"/>
          <w:right w:w="108" w:type="dxa"/>
        </w:tblCellMar>
      </w:tblPr>
      <w:tblGrid>
        <w:gridCol w:w="4620"/>
        <w:gridCol w:w="811"/>
        <w:gridCol w:w="1491"/>
        <w:gridCol w:w="4348"/>
        <w:gridCol w:w="811"/>
        <w:gridCol w:w="2000"/>
      </w:tblGrid>
      <w:tr>
        <w:tblPrEx>
          <w:tblCellMar>
            <w:top w:w="0" w:type="dxa"/>
            <w:left w:w="108" w:type="dxa"/>
            <w:bottom w:w="0" w:type="dxa"/>
            <w:right w:w="108" w:type="dxa"/>
          </w:tblCellMar>
        </w:tblPrEx>
        <w:trPr>
          <w:trHeight w:val="390" w:hRule="atLeast"/>
        </w:trPr>
        <w:tc>
          <w:tcPr>
            <w:tcW w:w="14081" w:type="dxa"/>
            <w:gridSpan w:val="6"/>
            <w:tcBorders>
              <w:top w:val="nil"/>
              <w:left w:val="nil"/>
              <w:bottom w:val="nil"/>
              <w:right w:val="nil"/>
            </w:tcBorders>
            <w:noWrap w:val="0"/>
            <w:vAlign w:val="bottom"/>
          </w:tcPr>
          <w:p>
            <w:pPr>
              <w:jc w:val="center"/>
              <w:rPr>
                <w:rFonts w:hint="default" w:ascii="Arial" w:hAnsi="Arial" w:cs="Arial"/>
                <w:i w:val="0"/>
                <w:iCs w:val="0"/>
                <w:color w:val="000000"/>
                <w:sz w:val="20"/>
                <w:szCs w:val="20"/>
                <w:highlight w:val="none"/>
                <w:u w:val="none"/>
              </w:rPr>
            </w:pPr>
            <w:r>
              <w:rPr>
                <w:rFonts w:hint="eastAsia" w:ascii="宋体" w:hAnsi="宋体" w:eastAsia="宋体" w:cs="宋体"/>
                <w:i w:val="0"/>
                <w:iCs w:val="0"/>
                <w:color w:val="000000"/>
                <w:kern w:val="0"/>
                <w:sz w:val="30"/>
                <w:szCs w:val="30"/>
                <w:highlight w:val="none"/>
                <w:u w:val="none"/>
                <w:lang w:val="en-US" w:eastAsia="zh-CN" w:bidi="ar"/>
              </w:rPr>
              <w:t>收入支出决算总表</w:t>
            </w:r>
          </w:p>
        </w:tc>
      </w:tr>
      <w:tr>
        <w:tblPrEx>
          <w:tblCellMar>
            <w:top w:w="0" w:type="dxa"/>
            <w:left w:w="108" w:type="dxa"/>
            <w:bottom w:w="0" w:type="dxa"/>
            <w:right w:w="108" w:type="dxa"/>
          </w:tblCellMar>
        </w:tblPrEx>
        <w:trPr>
          <w:trHeight w:val="255" w:hRule="atLeast"/>
        </w:trPr>
        <w:tc>
          <w:tcPr>
            <w:tcW w:w="4620" w:type="dxa"/>
            <w:tcBorders>
              <w:top w:val="nil"/>
              <w:left w:val="nil"/>
              <w:bottom w:val="nil"/>
              <w:right w:val="nil"/>
            </w:tcBorders>
            <w:noWrap w:val="0"/>
            <w:vAlign w:val="bottom"/>
          </w:tcPr>
          <w:p>
            <w:pPr>
              <w:rPr>
                <w:rFonts w:hint="default" w:ascii="Arial" w:hAnsi="Arial" w:cs="Arial"/>
                <w:i w:val="0"/>
                <w:iCs w:val="0"/>
                <w:color w:val="000000"/>
                <w:sz w:val="20"/>
                <w:szCs w:val="20"/>
                <w:highlight w:val="none"/>
                <w:u w:val="none"/>
              </w:rPr>
            </w:pPr>
          </w:p>
        </w:tc>
        <w:tc>
          <w:tcPr>
            <w:tcW w:w="811" w:type="dxa"/>
            <w:tcBorders>
              <w:top w:val="nil"/>
              <w:left w:val="nil"/>
              <w:bottom w:val="nil"/>
              <w:right w:val="nil"/>
            </w:tcBorders>
            <w:noWrap w:val="0"/>
            <w:vAlign w:val="bottom"/>
          </w:tcPr>
          <w:p>
            <w:pPr>
              <w:rPr>
                <w:rFonts w:hint="default" w:ascii="Arial" w:hAnsi="Arial" w:cs="Arial"/>
                <w:i w:val="0"/>
                <w:iCs w:val="0"/>
                <w:color w:val="000000"/>
                <w:sz w:val="20"/>
                <w:szCs w:val="20"/>
                <w:highlight w:val="none"/>
                <w:u w:val="none"/>
              </w:rPr>
            </w:pPr>
          </w:p>
        </w:tc>
        <w:tc>
          <w:tcPr>
            <w:tcW w:w="1491" w:type="dxa"/>
            <w:tcBorders>
              <w:top w:val="nil"/>
              <w:left w:val="nil"/>
              <w:bottom w:val="nil"/>
              <w:right w:val="nil"/>
            </w:tcBorders>
            <w:noWrap w:val="0"/>
            <w:vAlign w:val="bottom"/>
          </w:tcPr>
          <w:p>
            <w:pPr>
              <w:rPr>
                <w:rFonts w:hint="default" w:ascii="Arial" w:hAnsi="Arial" w:cs="Arial"/>
                <w:i w:val="0"/>
                <w:iCs w:val="0"/>
                <w:color w:val="000000"/>
                <w:sz w:val="20"/>
                <w:szCs w:val="20"/>
                <w:highlight w:val="none"/>
                <w:u w:val="none"/>
              </w:rPr>
            </w:pPr>
          </w:p>
        </w:tc>
        <w:tc>
          <w:tcPr>
            <w:tcW w:w="4348" w:type="dxa"/>
            <w:tcBorders>
              <w:top w:val="nil"/>
              <w:left w:val="nil"/>
              <w:bottom w:val="nil"/>
              <w:right w:val="nil"/>
            </w:tcBorders>
            <w:noWrap w:val="0"/>
            <w:vAlign w:val="bottom"/>
          </w:tcPr>
          <w:p>
            <w:pPr>
              <w:rPr>
                <w:rFonts w:hint="default" w:ascii="Arial" w:hAnsi="Arial" w:cs="Arial"/>
                <w:i w:val="0"/>
                <w:iCs w:val="0"/>
                <w:color w:val="000000"/>
                <w:sz w:val="20"/>
                <w:szCs w:val="20"/>
                <w:highlight w:val="none"/>
                <w:u w:val="none"/>
              </w:rPr>
            </w:pPr>
          </w:p>
        </w:tc>
        <w:tc>
          <w:tcPr>
            <w:tcW w:w="811" w:type="dxa"/>
            <w:tcBorders>
              <w:top w:val="nil"/>
              <w:left w:val="nil"/>
              <w:bottom w:val="nil"/>
              <w:right w:val="nil"/>
            </w:tcBorders>
            <w:noWrap w:val="0"/>
            <w:vAlign w:val="bottom"/>
          </w:tcPr>
          <w:p>
            <w:pPr>
              <w:rPr>
                <w:rFonts w:hint="default" w:ascii="Arial" w:hAnsi="Arial" w:cs="Arial"/>
                <w:i w:val="0"/>
                <w:iCs w:val="0"/>
                <w:color w:val="000000"/>
                <w:sz w:val="20"/>
                <w:szCs w:val="20"/>
                <w:highlight w:val="none"/>
                <w:u w:val="none"/>
              </w:rPr>
            </w:pPr>
          </w:p>
        </w:tc>
        <w:tc>
          <w:tcPr>
            <w:tcW w:w="2000" w:type="dxa"/>
            <w:tcBorders>
              <w:top w:val="nil"/>
              <w:left w:val="nil"/>
              <w:bottom w:val="nil"/>
              <w:right w:val="nil"/>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公开01表</w:t>
            </w:r>
          </w:p>
        </w:tc>
      </w:tr>
      <w:tr>
        <w:tblPrEx>
          <w:tblCellMar>
            <w:top w:w="0" w:type="dxa"/>
            <w:left w:w="108" w:type="dxa"/>
            <w:bottom w:w="0" w:type="dxa"/>
            <w:right w:w="108" w:type="dxa"/>
          </w:tblCellMar>
        </w:tblPrEx>
        <w:trPr>
          <w:trHeight w:val="255" w:hRule="atLeast"/>
        </w:trPr>
        <w:tc>
          <w:tcPr>
            <w:tcW w:w="4620" w:type="dxa"/>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部门：许昌市建安区住房和城乡建设局（本级）</w:t>
            </w:r>
          </w:p>
        </w:tc>
        <w:tc>
          <w:tcPr>
            <w:tcW w:w="811" w:type="dxa"/>
            <w:tcBorders>
              <w:top w:val="nil"/>
              <w:left w:val="nil"/>
              <w:bottom w:val="nil"/>
              <w:right w:val="nil"/>
            </w:tcBorders>
            <w:noWrap w:val="0"/>
            <w:vAlign w:val="bottom"/>
          </w:tcPr>
          <w:p>
            <w:pPr>
              <w:rPr>
                <w:rFonts w:hint="default" w:ascii="Arial" w:hAnsi="Arial" w:cs="Arial"/>
                <w:i w:val="0"/>
                <w:iCs w:val="0"/>
                <w:color w:val="000000"/>
                <w:sz w:val="20"/>
                <w:szCs w:val="20"/>
                <w:highlight w:val="none"/>
                <w:u w:val="none"/>
              </w:rPr>
            </w:pPr>
          </w:p>
        </w:tc>
        <w:tc>
          <w:tcPr>
            <w:tcW w:w="1491" w:type="dxa"/>
            <w:tcBorders>
              <w:top w:val="nil"/>
              <w:left w:val="nil"/>
              <w:bottom w:val="nil"/>
              <w:right w:val="nil"/>
            </w:tcBorders>
            <w:noWrap w:val="0"/>
            <w:vAlign w:val="bottom"/>
          </w:tcPr>
          <w:p>
            <w:pPr>
              <w:rPr>
                <w:rFonts w:hint="default" w:ascii="Arial" w:hAnsi="Arial" w:cs="Arial"/>
                <w:i w:val="0"/>
                <w:iCs w:val="0"/>
                <w:color w:val="000000"/>
                <w:sz w:val="20"/>
                <w:szCs w:val="20"/>
                <w:highlight w:val="none"/>
                <w:u w:val="none"/>
              </w:rPr>
            </w:pPr>
          </w:p>
        </w:tc>
        <w:tc>
          <w:tcPr>
            <w:tcW w:w="4348" w:type="dxa"/>
            <w:tcBorders>
              <w:top w:val="nil"/>
              <w:left w:val="nil"/>
              <w:bottom w:val="nil"/>
              <w:right w:val="nil"/>
            </w:tcBorders>
            <w:noWrap w:val="0"/>
            <w:vAlign w:val="bottom"/>
          </w:tcPr>
          <w:p>
            <w:pPr>
              <w:rPr>
                <w:rFonts w:hint="default" w:ascii="Arial" w:hAnsi="Arial" w:cs="Arial"/>
                <w:i w:val="0"/>
                <w:iCs w:val="0"/>
                <w:color w:val="000000"/>
                <w:sz w:val="20"/>
                <w:szCs w:val="20"/>
                <w:highlight w:val="none"/>
                <w:u w:val="none"/>
              </w:rPr>
            </w:pPr>
          </w:p>
        </w:tc>
        <w:tc>
          <w:tcPr>
            <w:tcW w:w="811" w:type="dxa"/>
            <w:tcBorders>
              <w:top w:val="nil"/>
              <w:left w:val="nil"/>
              <w:bottom w:val="nil"/>
              <w:right w:val="nil"/>
            </w:tcBorders>
            <w:noWrap w:val="0"/>
            <w:vAlign w:val="bottom"/>
          </w:tcPr>
          <w:p>
            <w:pPr>
              <w:rPr>
                <w:rFonts w:hint="default" w:ascii="Arial" w:hAnsi="Arial" w:cs="Arial"/>
                <w:i w:val="0"/>
                <w:iCs w:val="0"/>
                <w:color w:val="000000"/>
                <w:sz w:val="20"/>
                <w:szCs w:val="20"/>
                <w:highlight w:val="none"/>
                <w:u w:val="none"/>
              </w:rPr>
            </w:pPr>
          </w:p>
        </w:tc>
        <w:tc>
          <w:tcPr>
            <w:tcW w:w="2000" w:type="dxa"/>
            <w:tcBorders>
              <w:top w:val="nil"/>
              <w:left w:val="nil"/>
              <w:bottom w:val="nil"/>
              <w:right w:val="nil"/>
            </w:tcBorders>
            <w:noWrap w:val="0"/>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CellMar>
            <w:top w:w="0" w:type="dxa"/>
            <w:left w:w="108" w:type="dxa"/>
            <w:bottom w:w="0" w:type="dxa"/>
            <w:right w:w="108" w:type="dxa"/>
          </w:tblCellMar>
        </w:tblPrEx>
        <w:trPr>
          <w:trHeight w:val="308" w:hRule="atLeast"/>
        </w:trPr>
        <w:tc>
          <w:tcPr>
            <w:tcW w:w="692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收入</w:t>
            </w:r>
          </w:p>
        </w:tc>
        <w:tc>
          <w:tcPr>
            <w:tcW w:w="715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支出</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149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r>
      <w:tr>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811" w:type="dxa"/>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149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811" w:type="dxa"/>
            <w:tcBorders>
              <w:top w:val="nil"/>
              <w:left w:val="nil"/>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highlight w:val="none"/>
                <w:u w:val="none"/>
              </w:rPr>
            </w:pP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一、一般公共预算财政拨款收入</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49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42277.86</w:t>
            </w: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36.12</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二、政府性基金预算财政拨款收入</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49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39156.95</w:t>
            </w: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三、国有资本经营预算财政拨款收入</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49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四、上级补助收入</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49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五、事业收入</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49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六、经营收入</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49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七、附属单位上缴收入</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49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八、其他收入</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49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2"/>
                <w:szCs w:val="22"/>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2"/>
                <w:szCs w:val="22"/>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2"/>
                <w:szCs w:val="22"/>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81153.4</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2"/>
                <w:szCs w:val="22"/>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2"/>
                <w:szCs w:val="22"/>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2"/>
                <w:szCs w:val="22"/>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2"/>
                <w:szCs w:val="22"/>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2"/>
                <w:szCs w:val="22"/>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2"/>
                <w:szCs w:val="22"/>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2"/>
                <w:szCs w:val="22"/>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2"/>
                <w:szCs w:val="22"/>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238.5</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2"/>
                <w:szCs w:val="22"/>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2"/>
                <w:szCs w:val="22"/>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2"/>
                <w:szCs w:val="22"/>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2"/>
                <w:szCs w:val="22"/>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0"/>
                <w:szCs w:val="20"/>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0"/>
                <w:szCs w:val="20"/>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0"/>
                <w:szCs w:val="20"/>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0"/>
                <w:szCs w:val="20"/>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0"/>
                <w:szCs w:val="20"/>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49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81434.81</w:t>
            </w: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81434.81</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使用非财政拨款结余</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49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结余分配</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年初结转和结余</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49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年末结转和结余</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491" w:type="dxa"/>
            <w:tcBorders>
              <w:top w:val="nil"/>
              <w:left w:val="nil"/>
              <w:bottom w:val="single" w:color="000000" w:sz="4" w:space="0"/>
              <w:right w:val="single" w:color="000000" w:sz="4" w:space="0"/>
            </w:tcBorders>
            <w:shd w:val="clear" w:color="auto" w:fill="FFFFFF"/>
            <w:noWrap w:val="0"/>
            <w:vAlign w:val="center"/>
          </w:tcPr>
          <w:p>
            <w:pPr>
              <w:jc w:val="right"/>
              <w:rPr>
                <w:rFonts w:hint="eastAsia" w:ascii="宋体" w:hAnsi="宋体" w:eastAsia="宋体" w:cs="宋体"/>
                <w:i w:val="0"/>
                <w:iCs w:val="0"/>
                <w:color w:val="000000"/>
                <w:sz w:val="22"/>
                <w:szCs w:val="22"/>
                <w:highlight w:val="none"/>
                <w:u w:val="none"/>
              </w:rPr>
            </w:pPr>
          </w:p>
        </w:tc>
        <w:tc>
          <w:tcPr>
            <w:tcW w:w="4348" w:type="dxa"/>
            <w:tcBorders>
              <w:top w:val="nil"/>
              <w:left w:val="nil"/>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2000" w:type="dxa"/>
            <w:tcBorders>
              <w:top w:val="nil"/>
              <w:left w:val="nil"/>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iCs w:val="0"/>
                <w:color w:val="000000"/>
                <w:sz w:val="22"/>
                <w:szCs w:val="22"/>
                <w:highlight w:val="none"/>
                <w:u w:val="none"/>
              </w:rPr>
            </w:pPr>
          </w:p>
        </w:tc>
      </w:tr>
      <w:tr>
        <w:tblPrEx>
          <w:tblCellMar>
            <w:top w:w="0" w:type="dxa"/>
            <w:left w:w="108" w:type="dxa"/>
            <w:bottom w:w="0" w:type="dxa"/>
            <w:right w:w="108" w:type="dxa"/>
          </w:tblCellMar>
        </w:tblPrEx>
        <w:trPr>
          <w:trHeight w:val="308" w:hRule="atLeast"/>
        </w:trPr>
        <w:tc>
          <w:tcPr>
            <w:tcW w:w="4620"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811" w:type="dxa"/>
            <w:tcBorders>
              <w:top w:val="nil"/>
              <w:left w:val="nil"/>
              <w:bottom w:val="single" w:color="000000" w:sz="8"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49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81434.81</w:t>
            </w:r>
          </w:p>
        </w:tc>
        <w:tc>
          <w:tcPr>
            <w:tcW w:w="4348"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811"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2000" w:type="dxa"/>
            <w:tcBorders>
              <w:top w:val="nil"/>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81434.81</w:t>
            </w:r>
          </w:p>
        </w:tc>
      </w:tr>
      <w:tr>
        <w:tblPrEx>
          <w:tblCellMar>
            <w:top w:w="0" w:type="dxa"/>
            <w:left w:w="108" w:type="dxa"/>
            <w:bottom w:w="0" w:type="dxa"/>
            <w:right w:w="108" w:type="dxa"/>
          </w:tblCellMar>
        </w:tblPrEx>
        <w:trPr>
          <w:trHeight w:val="308" w:hRule="atLeast"/>
        </w:trPr>
        <w:tc>
          <w:tcPr>
            <w:tcW w:w="14081" w:type="dxa"/>
            <w:gridSpan w:val="6"/>
            <w:tcBorders>
              <w:top w:val="nil"/>
              <w:left w:val="nil"/>
              <w:bottom w:val="nil"/>
              <w:right w:val="nil"/>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注：本表反映部门本年度的总收支和年末结转结余情况。本套报表金额单位转换时可能存在尾数误差。</w:t>
            </w:r>
          </w:p>
        </w:tc>
      </w:tr>
    </w:tbl>
    <w:p>
      <w:pPr>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10"/>
        <w:tblW w:w="13988" w:type="dxa"/>
        <w:tblInd w:w="0" w:type="dxa"/>
        <w:tblLayout w:type="fixed"/>
        <w:tblCellMar>
          <w:top w:w="0" w:type="dxa"/>
          <w:left w:w="0" w:type="dxa"/>
          <w:bottom w:w="0" w:type="dxa"/>
          <w:right w:w="0" w:type="dxa"/>
        </w:tblCellMar>
      </w:tblPr>
      <w:tblGrid>
        <w:gridCol w:w="69"/>
        <w:gridCol w:w="69"/>
        <w:gridCol w:w="734"/>
        <w:gridCol w:w="4523"/>
        <w:gridCol w:w="1674"/>
        <w:gridCol w:w="1445"/>
        <w:gridCol w:w="945"/>
        <w:gridCol w:w="945"/>
        <w:gridCol w:w="995"/>
        <w:gridCol w:w="989"/>
        <w:gridCol w:w="1600"/>
      </w:tblGrid>
      <w:tr>
        <w:tblPrEx>
          <w:tblCellMar>
            <w:top w:w="0" w:type="dxa"/>
            <w:left w:w="0" w:type="dxa"/>
            <w:bottom w:w="0" w:type="dxa"/>
            <w:right w:w="0" w:type="dxa"/>
          </w:tblCellMar>
        </w:tblPrEx>
        <w:trPr>
          <w:trHeight w:val="390" w:hRule="atLeast"/>
        </w:trPr>
        <w:tc>
          <w:tcPr>
            <w:tcW w:w="13988" w:type="dxa"/>
            <w:gridSpan w:val="11"/>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highlight w:val="none"/>
                <w:u w:val="none"/>
              </w:rPr>
            </w:pPr>
            <w:r>
              <w:rPr>
                <w:rFonts w:hint="eastAsia" w:ascii="宋体" w:hAnsi="宋体" w:eastAsia="宋体" w:cs="宋体"/>
                <w:i w:val="0"/>
                <w:color w:val="000000"/>
                <w:kern w:val="0"/>
                <w:sz w:val="30"/>
                <w:szCs w:val="30"/>
                <w:highlight w:val="none"/>
                <w:u w:val="none"/>
                <w:lang w:val="en-US" w:eastAsia="zh-CN" w:bidi="ar"/>
              </w:rPr>
              <w:t>收入决算表</w:t>
            </w:r>
          </w:p>
        </w:tc>
      </w:tr>
      <w:tr>
        <w:tblPrEx>
          <w:tblCellMar>
            <w:top w:w="0" w:type="dxa"/>
            <w:left w:w="0" w:type="dxa"/>
            <w:bottom w:w="0" w:type="dxa"/>
            <w:right w:w="0" w:type="dxa"/>
          </w:tblCellMar>
        </w:tblPrEx>
        <w:trPr>
          <w:trHeight w:val="255" w:hRule="atLeast"/>
        </w:trPr>
        <w:tc>
          <w:tcPr>
            <w:tcW w:w="69"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20"/>
                <w:szCs w:val="20"/>
                <w:highlight w:val="none"/>
                <w:u w:val="none"/>
              </w:rPr>
            </w:pPr>
          </w:p>
        </w:tc>
        <w:tc>
          <w:tcPr>
            <w:tcW w:w="6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73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4523"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67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4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94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94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99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98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600"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公开02表</w:t>
            </w:r>
          </w:p>
        </w:tc>
      </w:tr>
      <w:tr>
        <w:tblPrEx>
          <w:tblCellMar>
            <w:top w:w="0" w:type="dxa"/>
            <w:left w:w="0" w:type="dxa"/>
            <w:bottom w:w="0" w:type="dxa"/>
            <w:right w:w="0" w:type="dxa"/>
          </w:tblCellMar>
        </w:tblPrEx>
        <w:trPr>
          <w:trHeight w:val="255" w:hRule="atLeast"/>
        </w:trPr>
        <w:tc>
          <w:tcPr>
            <w:tcW w:w="5395" w:type="dxa"/>
            <w:gridSpan w:val="4"/>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部门：许昌市建安区住房和城乡建设局</w:t>
            </w:r>
            <w:r>
              <w:rPr>
                <w:rFonts w:hint="eastAsia" w:ascii="宋体" w:hAnsi="宋体" w:eastAsia="宋体" w:cs="宋体"/>
                <w:i w:val="0"/>
                <w:iCs w:val="0"/>
                <w:color w:val="000000"/>
                <w:kern w:val="0"/>
                <w:sz w:val="20"/>
                <w:szCs w:val="20"/>
                <w:highlight w:val="none"/>
                <w:u w:val="none"/>
                <w:lang w:val="en-US" w:eastAsia="zh-CN" w:bidi="ar"/>
              </w:rPr>
              <w:t>（本级）</w:t>
            </w:r>
          </w:p>
        </w:tc>
        <w:tc>
          <w:tcPr>
            <w:tcW w:w="167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4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94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94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99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98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600"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金额单位：万元</w:t>
            </w:r>
          </w:p>
        </w:tc>
      </w:tr>
      <w:tr>
        <w:tblPrEx>
          <w:tblCellMar>
            <w:top w:w="0" w:type="dxa"/>
            <w:left w:w="0" w:type="dxa"/>
            <w:bottom w:w="0" w:type="dxa"/>
            <w:right w:w="0" w:type="dxa"/>
          </w:tblCellMar>
        </w:tblPrEx>
        <w:trPr>
          <w:trHeight w:val="308" w:hRule="atLeast"/>
        </w:trPr>
        <w:tc>
          <w:tcPr>
            <w:tcW w:w="5395"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1674" w:type="dxa"/>
            <w:vMerge w:val="restart"/>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本年收入合计</w:t>
            </w:r>
          </w:p>
        </w:tc>
        <w:tc>
          <w:tcPr>
            <w:tcW w:w="1445" w:type="dxa"/>
            <w:vMerge w:val="restart"/>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财政拨款收入</w:t>
            </w:r>
          </w:p>
        </w:tc>
        <w:tc>
          <w:tcPr>
            <w:tcW w:w="945" w:type="dxa"/>
            <w:vMerge w:val="restart"/>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上级补助收入</w:t>
            </w:r>
          </w:p>
        </w:tc>
        <w:tc>
          <w:tcPr>
            <w:tcW w:w="945" w:type="dxa"/>
            <w:vMerge w:val="restart"/>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事业收入</w:t>
            </w:r>
          </w:p>
        </w:tc>
        <w:tc>
          <w:tcPr>
            <w:tcW w:w="995" w:type="dxa"/>
            <w:vMerge w:val="restart"/>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经营收入</w:t>
            </w:r>
          </w:p>
        </w:tc>
        <w:tc>
          <w:tcPr>
            <w:tcW w:w="989" w:type="dxa"/>
            <w:vMerge w:val="restart"/>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附属单位上缴收入</w:t>
            </w:r>
          </w:p>
        </w:tc>
        <w:tc>
          <w:tcPr>
            <w:tcW w:w="1600" w:type="dxa"/>
            <w:vMerge w:val="restart"/>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其他收入</w:t>
            </w:r>
          </w:p>
        </w:tc>
      </w:tr>
      <w:tr>
        <w:tblPrEx>
          <w:tblCellMar>
            <w:top w:w="0" w:type="dxa"/>
            <w:left w:w="0" w:type="dxa"/>
            <w:bottom w:w="0" w:type="dxa"/>
            <w:right w:w="0" w:type="dxa"/>
          </w:tblCellMar>
        </w:tblPrEx>
        <w:trPr>
          <w:trHeight w:val="308" w:hRule="atLeast"/>
        </w:trPr>
        <w:tc>
          <w:tcPr>
            <w:tcW w:w="872" w:type="dxa"/>
            <w:gridSpan w:val="3"/>
            <w:vMerge w:val="restart"/>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功能分类科目编码</w:t>
            </w:r>
          </w:p>
        </w:tc>
        <w:tc>
          <w:tcPr>
            <w:tcW w:w="4523" w:type="dxa"/>
            <w:vMerge w:val="restar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科目名称</w:t>
            </w:r>
          </w:p>
        </w:tc>
        <w:tc>
          <w:tcPr>
            <w:tcW w:w="1674"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45"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45"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45"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95"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89"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00"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872" w:type="dxa"/>
            <w:gridSpan w:val="3"/>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523" w:type="dxa"/>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74"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45"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45"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45"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95"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89"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00"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872" w:type="dxa"/>
            <w:gridSpan w:val="3"/>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523" w:type="dxa"/>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74"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45"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45"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45"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95"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89"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00"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5395" w:type="dxa"/>
            <w:gridSpan w:val="4"/>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1674"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4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9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9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99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989"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160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r>
      <w:tr>
        <w:tblPrEx>
          <w:tblCellMar>
            <w:top w:w="0" w:type="dxa"/>
            <w:left w:w="0" w:type="dxa"/>
            <w:bottom w:w="0" w:type="dxa"/>
            <w:right w:w="0" w:type="dxa"/>
          </w:tblCellMar>
        </w:tblPrEx>
        <w:trPr>
          <w:trHeight w:val="308" w:hRule="atLeast"/>
        </w:trPr>
        <w:tc>
          <w:tcPr>
            <w:tcW w:w="5395" w:type="dxa"/>
            <w:gridSpan w:val="4"/>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674"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81,434.81</w:t>
            </w:r>
          </w:p>
        </w:tc>
        <w:tc>
          <w:tcPr>
            <w:tcW w:w="14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37,577.92</w:t>
            </w:r>
          </w:p>
        </w:tc>
        <w:tc>
          <w:tcPr>
            <w:tcW w:w="9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9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99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989"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4523"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1674"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14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9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4523"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1674"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14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9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2080501</w:t>
            </w:r>
          </w:p>
        </w:tc>
        <w:tc>
          <w:tcPr>
            <w:tcW w:w="4523"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行政单位离退休</w:t>
            </w:r>
          </w:p>
        </w:tc>
        <w:tc>
          <w:tcPr>
            <w:tcW w:w="1674"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14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9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4523"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城乡社区支出</w:t>
            </w:r>
          </w:p>
        </w:tc>
        <w:tc>
          <w:tcPr>
            <w:tcW w:w="1674"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81,153.40</w:t>
            </w:r>
          </w:p>
        </w:tc>
        <w:tc>
          <w:tcPr>
            <w:tcW w:w="14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81,153.40</w:t>
            </w:r>
          </w:p>
        </w:tc>
        <w:tc>
          <w:tcPr>
            <w:tcW w:w="9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21201</w:t>
            </w:r>
          </w:p>
        </w:tc>
        <w:tc>
          <w:tcPr>
            <w:tcW w:w="4523"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城乡社区管理事务</w:t>
            </w:r>
          </w:p>
        </w:tc>
        <w:tc>
          <w:tcPr>
            <w:tcW w:w="1674"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367.96</w:t>
            </w:r>
          </w:p>
        </w:tc>
        <w:tc>
          <w:tcPr>
            <w:tcW w:w="14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367.96</w:t>
            </w:r>
          </w:p>
        </w:tc>
        <w:tc>
          <w:tcPr>
            <w:tcW w:w="9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2120101</w:t>
            </w:r>
          </w:p>
        </w:tc>
        <w:tc>
          <w:tcPr>
            <w:tcW w:w="452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6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367.96</w:t>
            </w:r>
          </w:p>
        </w:tc>
        <w:tc>
          <w:tcPr>
            <w:tcW w:w="1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367.96</w:t>
            </w:r>
          </w:p>
        </w:tc>
        <w:tc>
          <w:tcPr>
            <w:tcW w:w="9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21203</w:t>
            </w:r>
          </w:p>
        </w:tc>
        <w:tc>
          <w:tcPr>
            <w:tcW w:w="452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城乡社区公共设施</w:t>
            </w:r>
          </w:p>
        </w:tc>
        <w:tc>
          <w:tcPr>
            <w:tcW w:w="16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41,628.49</w:t>
            </w:r>
          </w:p>
        </w:tc>
        <w:tc>
          <w:tcPr>
            <w:tcW w:w="1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41,628.49</w:t>
            </w:r>
          </w:p>
        </w:tc>
        <w:tc>
          <w:tcPr>
            <w:tcW w:w="9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2120399</w:t>
            </w:r>
          </w:p>
        </w:tc>
        <w:tc>
          <w:tcPr>
            <w:tcW w:w="452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其他城乡社区公共设施支出</w:t>
            </w:r>
          </w:p>
        </w:tc>
        <w:tc>
          <w:tcPr>
            <w:tcW w:w="16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41,628.49</w:t>
            </w:r>
          </w:p>
        </w:tc>
        <w:tc>
          <w:tcPr>
            <w:tcW w:w="1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41,628.49</w:t>
            </w:r>
          </w:p>
        </w:tc>
        <w:tc>
          <w:tcPr>
            <w:tcW w:w="9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21208</w:t>
            </w:r>
          </w:p>
        </w:tc>
        <w:tc>
          <w:tcPr>
            <w:tcW w:w="452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国有土地使用权出让收入安排的支出</w:t>
            </w:r>
          </w:p>
        </w:tc>
        <w:tc>
          <w:tcPr>
            <w:tcW w:w="16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37,656.95</w:t>
            </w:r>
          </w:p>
        </w:tc>
        <w:tc>
          <w:tcPr>
            <w:tcW w:w="1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37,656.95</w:t>
            </w:r>
          </w:p>
        </w:tc>
        <w:tc>
          <w:tcPr>
            <w:tcW w:w="9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2120899</w:t>
            </w:r>
          </w:p>
        </w:tc>
        <w:tc>
          <w:tcPr>
            <w:tcW w:w="452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其他国有土地使用权出让收入安排的支出</w:t>
            </w:r>
          </w:p>
        </w:tc>
        <w:tc>
          <w:tcPr>
            <w:tcW w:w="16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37,656.95</w:t>
            </w:r>
          </w:p>
        </w:tc>
        <w:tc>
          <w:tcPr>
            <w:tcW w:w="1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37,656.95</w:t>
            </w:r>
          </w:p>
        </w:tc>
        <w:tc>
          <w:tcPr>
            <w:tcW w:w="9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21213</w:t>
            </w:r>
          </w:p>
        </w:tc>
        <w:tc>
          <w:tcPr>
            <w:tcW w:w="452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城市基础设施配套费安排的支出</w:t>
            </w:r>
          </w:p>
        </w:tc>
        <w:tc>
          <w:tcPr>
            <w:tcW w:w="16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500.00</w:t>
            </w:r>
          </w:p>
        </w:tc>
        <w:tc>
          <w:tcPr>
            <w:tcW w:w="1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500.00</w:t>
            </w:r>
          </w:p>
        </w:tc>
        <w:tc>
          <w:tcPr>
            <w:tcW w:w="9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2121301</w:t>
            </w:r>
          </w:p>
        </w:tc>
        <w:tc>
          <w:tcPr>
            <w:tcW w:w="452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城市公共设施</w:t>
            </w:r>
          </w:p>
        </w:tc>
        <w:tc>
          <w:tcPr>
            <w:tcW w:w="16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500.00</w:t>
            </w:r>
          </w:p>
        </w:tc>
        <w:tc>
          <w:tcPr>
            <w:tcW w:w="1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500.00</w:t>
            </w:r>
          </w:p>
        </w:tc>
        <w:tc>
          <w:tcPr>
            <w:tcW w:w="9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21216</w:t>
            </w:r>
          </w:p>
        </w:tc>
        <w:tc>
          <w:tcPr>
            <w:tcW w:w="452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棚户区改造专项债券收入安排的支出</w:t>
            </w:r>
          </w:p>
        </w:tc>
        <w:tc>
          <w:tcPr>
            <w:tcW w:w="1674"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1,000.00</w:t>
            </w:r>
          </w:p>
        </w:tc>
        <w:tc>
          <w:tcPr>
            <w:tcW w:w="1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1,000.00</w:t>
            </w:r>
          </w:p>
        </w:tc>
        <w:tc>
          <w:tcPr>
            <w:tcW w:w="9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2121699</w:t>
            </w:r>
          </w:p>
        </w:tc>
        <w:tc>
          <w:tcPr>
            <w:tcW w:w="4523" w:type="dxa"/>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其他棚户区改造专项债券收入安排的支出</w:t>
            </w:r>
          </w:p>
        </w:tc>
        <w:tc>
          <w:tcPr>
            <w:tcW w:w="1674" w:type="dxa"/>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1,000.00</w:t>
            </w:r>
          </w:p>
        </w:tc>
        <w:tc>
          <w:tcPr>
            <w:tcW w:w="1445" w:type="dxa"/>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1,000.00</w:t>
            </w:r>
          </w:p>
        </w:tc>
        <w:tc>
          <w:tcPr>
            <w:tcW w:w="945" w:type="dxa"/>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45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167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238.50</w:t>
            </w:r>
          </w:p>
        </w:tc>
        <w:tc>
          <w:tcPr>
            <w:tcW w:w="14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238.50</w:t>
            </w:r>
          </w:p>
        </w:tc>
        <w:tc>
          <w:tcPr>
            <w:tcW w:w="9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22101</w:t>
            </w:r>
          </w:p>
        </w:tc>
        <w:tc>
          <w:tcPr>
            <w:tcW w:w="45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保障性安居工程支出</w:t>
            </w:r>
          </w:p>
        </w:tc>
        <w:tc>
          <w:tcPr>
            <w:tcW w:w="167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238.50</w:t>
            </w:r>
          </w:p>
        </w:tc>
        <w:tc>
          <w:tcPr>
            <w:tcW w:w="14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238.50</w:t>
            </w:r>
          </w:p>
        </w:tc>
        <w:tc>
          <w:tcPr>
            <w:tcW w:w="9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2210105</w:t>
            </w:r>
          </w:p>
        </w:tc>
        <w:tc>
          <w:tcPr>
            <w:tcW w:w="45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农村危房改造</w:t>
            </w:r>
          </w:p>
        </w:tc>
        <w:tc>
          <w:tcPr>
            <w:tcW w:w="167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4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9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7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2210108</w:t>
            </w:r>
          </w:p>
        </w:tc>
        <w:tc>
          <w:tcPr>
            <w:tcW w:w="45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老旧小区改造</w:t>
            </w:r>
          </w:p>
        </w:tc>
        <w:tc>
          <w:tcPr>
            <w:tcW w:w="167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230.00</w:t>
            </w:r>
          </w:p>
        </w:tc>
        <w:tc>
          <w:tcPr>
            <w:tcW w:w="14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230.00</w:t>
            </w:r>
          </w:p>
        </w:tc>
        <w:tc>
          <w:tcPr>
            <w:tcW w:w="9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6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13988"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注：本表反映部门本年度取得的各项收入情况。</w:t>
            </w:r>
          </w:p>
        </w:tc>
      </w:tr>
    </w:tbl>
    <w:p>
      <w:pPr>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ind w:left="0" w:leftChars="0" w:firstLine="0" w:firstLineChars="0"/>
        <w:jc w:val="both"/>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29"/>
        <w:gridCol w:w="2452"/>
        <w:gridCol w:w="1446"/>
        <w:gridCol w:w="1164"/>
        <w:gridCol w:w="1978"/>
        <w:gridCol w:w="1237"/>
        <w:gridCol w:w="1233"/>
        <w:gridCol w:w="2138"/>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3988" w:type="dxa"/>
            <w:gridSpan w:val="9"/>
            <w:tcBorders>
              <w:top w:val="nil"/>
              <w:left w:val="nil"/>
              <w:bottom w:val="nil"/>
              <w:right w:val="nil"/>
            </w:tcBorders>
            <w:noWrap w:val="0"/>
            <w:tcMar>
              <w:top w:w="15" w:type="dxa"/>
              <w:left w:w="15" w:type="dxa"/>
              <w:right w:w="15" w:type="dxa"/>
            </w:tcMar>
            <w:vAlign w:val="center"/>
          </w:tcPr>
          <w:tbl>
            <w:tblPr>
              <w:tblStyle w:val="10"/>
              <w:tblW w:w="13988" w:type="dxa"/>
              <w:tblInd w:w="0" w:type="dxa"/>
              <w:tblLayout w:type="autofit"/>
              <w:tblCellMar>
                <w:top w:w="0" w:type="dxa"/>
                <w:left w:w="0" w:type="dxa"/>
                <w:bottom w:w="0" w:type="dxa"/>
                <w:right w:w="0" w:type="dxa"/>
              </w:tblCellMar>
            </w:tblPr>
            <w:tblGrid>
              <w:gridCol w:w="69"/>
              <w:gridCol w:w="70"/>
              <w:gridCol w:w="744"/>
              <w:gridCol w:w="4445"/>
              <w:gridCol w:w="1652"/>
              <w:gridCol w:w="1487"/>
              <w:gridCol w:w="1609"/>
              <w:gridCol w:w="1000"/>
              <w:gridCol w:w="983"/>
              <w:gridCol w:w="1929"/>
            </w:tblGrid>
            <w:tr>
              <w:tblPrEx>
                <w:tblCellMar>
                  <w:top w:w="0" w:type="dxa"/>
                  <w:left w:w="0" w:type="dxa"/>
                  <w:bottom w:w="0" w:type="dxa"/>
                  <w:right w:w="0" w:type="dxa"/>
                </w:tblCellMar>
              </w:tblPrEx>
              <w:trPr>
                <w:trHeight w:val="708" w:hRule="atLeast"/>
              </w:trPr>
              <w:tc>
                <w:tcPr>
                  <w:tcW w:w="13988" w:type="dxa"/>
                  <w:gridSpan w:val="10"/>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30"/>
                      <w:szCs w:val="30"/>
                      <w:highlight w:val="none"/>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sz w:val="30"/>
                      <w:szCs w:val="30"/>
                      <w:highlight w:val="none"/>
                      <w:u w:val="none"/>
                    </w:rPr>
                  </w:pPr>
                  <w:r>
                    <w:rPr>
                      <w:rFonts w:hint="eastAsia" w:ascii="宋体" w:hAnsi="宋体" w:eastAsia="宋体" w:cs="宋体"/>
                      <w:i w:val="0"/>
                      <w:color w:val="000000"/>
                      <w:kern w:val="0"/>
                      <w:sz w:val="30"/>
                      <w:szCs w:val="30"/>
                      <w:highlight w:val="none"/>
                      <w:u w:val="none"/>
                      <w:lang w:val="en-US" w:eastAsia="zh-CN" w:bidi="ar"/>
                    </w:rPr>
                    <w:t>支出决算表</w:t>
                  </w:r>
                </w:p>
              </w:tc>
            </w:tr>
            <w:tr>
              <w:tblPrEx>
                <w:tblCellMar>
                  <w:top w:w="0" w:type="dxa"/>
                  <w:left w:w="0" w:type="dxa"/>
                  <w:bottom w:w="0" w:type="dxa"/>
                  <w:right w:w="0" w:type="dxa"/>
                </w:tblCellMar>
              </w:tblPrEx>
              <w:trPr>
                <w:trHeight w:val="255" w:hRule="atLeast"/>
              </w:trPr>
              <w:tc>
                <w:tcPr>
                  <w:tcW w:w="69" w:type="dxa"/>
                  <w:tcBorders>
                    <w:top w:val="nil"/>
                    <w:left w:val="nil"/>
                    <w:bottom w:val="nil"/>
                    <w:right w:val="nil"/>
                  </w:tcBorders>
                  <w:noWrap w:val="0"/>
                  <w:tcMar>
                    <w:top w:w="15" w:type="dxa"/>
                    <w:left w:w="15" w:type="dxa"/>
                    <w:right w:w="15" w:type="dxa"/>
                  </w:tcMar>
                  <w:vAlign w:val="bottom"/>
                </w:tcPr>
                <w:p>
                  <w:pPr>
                    <w:rPr>
                      <w:rFonts w:hint="eastAsia" w:ascii="Arial" w:hAnsi="Arial" w:cs="Arial"/>
                      <w:i w:val="0"/>
                      <w:color w:val="000000"/>
                      <w:sz w:val="20"/>
                      <w:szCs w:val="20"/>
                      <w:highlight w:val="none"/>
                      <w:u w:val="none"/>
                    </w:rPr>
                  </w:pPr>
                </w:p>
              </w:tc>
              <w:tc>
                <w:tcPr>
                  <w:tcW w:w="7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744"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4445"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65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8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60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00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983"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929"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公开03表</w:t>
                  </w:r>
                </w:p>
              </w:tc>
            </w:tr>
            <w:tr>
              <w:tblPrEx>
                <w:tblCellMar>
                  <w:top w:w="0" w:type="dxa"/>
                  <w:left w:w="0" w:type="dxa"/>
                  <w:bottom w:w="0" w:type="dxa"/>
                  <w:right w:w="0" w:type="dxa"/>
                </w:tblCellMar>
              </w:tblPrEx>
              <w:trPr>
                <w:trHeight w:val="255" w:hRule="atLeast"/>
              </w:trPr>
              <w:tc>
                <w:tcPr>
                  <w:tcW w:w="5328" w:type="dxa"/>
                  <w:gridSpan w:val="4"/>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部门：许昌市建安区住房和城乡建设局</w:t>
                  </w:r>
                  <w:r>
                    <w:rPr>
                      <w:rFonts w:hint="eastAsia" w:ascii="宋体" w:hAnsi="宋体" w:eastAsia="宋体" w:cs="宋体"/>
                      <w:i w:val="0"/>
                      <w:iCs w:val="0"/>
                      <w:color w:val="000000"/>
                      <w:kern w:val="0"/>
                      <w:sz w:val="20"/>
                      <w:szCs w:val="20"/>
                      <w:highlight w:val="none"/>
                      <w:u w:val="none"/>
                      <w:lang w:val="en-US" w:eastAsia="zh-CN" w:bidi="ar"/>
                    </w:rPr>
                    <w:t>（本级）</w:t>
                  </w:r>
                </w:p>
              </w:tc>
              <w:tc>
                <w:tcPr>
                  <w:tcW w:w="1652"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87"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609"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000"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983" w:type="dxa"/>
                  <w:tcBorders>
                    <w:top w:val="nil"/>
                    <w:left w:val="nil"/>
                    <w:bottom w:val="nil"/>
                    <w:right w:val="nil"/>
                  </w:tcBorders>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929" w:type="dxa"/>
                  <w:tcBorders>
                    <w:top w:val="nil"/>
                    <w:left w:val="nil"/>
                    <w:bottom w:val="nil"/>
                    <w:right w:val="nil"/>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金额单位：万元</w:t>
                  </w:r>
                </w:p>
              </w:tc>
            </w:tr>
            <w:tr>
              <w:tblPrEx>
                <w:tblCellMar>
                  <w:top w:w="0" w:type="dxa"/>
                  <w:left w:w="0" w:type="dxa"/>
                  <w:bottom w:w="0" w:type="dxa"/>
                  <w:right w:w="0" w:type="dxa"/>
                </w:tblCellMar>
              </w:tblPrEx>
              <w:trPr>
                <w:trHeight w:val="308" w:hRule="atLeast"/>
              </w:trPr>
              <w:tc>
                <w:tcPr>
                  <w:tcW w:w="5328"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1652" w:type="dxa"/>
                  <w:vMerge w:val="restart"/>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本年支出合计</w:t>
                  </w:r>
                </w:p>
              </w:tc>
              <w:tc>
                <w:tcPr>
                  <w:tcW w:w="1487" w:type="dxa"/>
                  <w:vMerge w:val="restart"/>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基本支出</w:t>
                  </w:r>
                </w:p>
              </w:tc>
              <w:tc>
                <w:tcPr>
                  <w:tcW w:w="1609" w:type="dxa"/>
                  <w:vMerge w:val="restart"/>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项目支出</w:t>
                  </w:r>
                </w:p>
              </w:tc>
              <w:tc>
                <w:tcPr>
                  <w:tcW w:w="1000" w:type="dxa"/>
                  <w:vMerge w:val="restart"/>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上缴上级支出</w:t>
                  </w:r>
                </w:p>
              </w:tc>
              <w:tc>
                <w:tcPr>
                  <w:tcW w:w="983" w:type="dxa"/>
                  <w:vMerge w:val="restart"/>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经营支出</w:t>
                  </w:r>
                </w:p>
              </w:tc>
              <w:tc>
                <w:tcPr>
                  <w:tcW w:w="1929" w:type="dxa"/>
                  <w:vMerge w:val="restart"/>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对附属单位补助支出</w:t>
                  </w:r>
                </w:p>
              </w:tc>
            </w:tr>
            <w:tr>
              <w:tblPrEx>
                <w:tblCellMar>
                  <w:top w:w="0" w:type="dxa"/>
                  <w:left w:w="0" w:type="dxa"/>
                  <w:bottom w:w="0" w:type="dxa"/>
                  <w:right w:w="0" w:type="dxa"/>
                </w:tblCellMar>
              </w:tblPrEx>
              <w:trPr>
                <w:trHeight w:val="308" w:hRule="atLeast"/>
              </w:trPr>
              <w:tc>
                <w:tcPr>
                  <w:tcW w:w="883" w:type="dxa"/>
                  <w:gridSpan w:val="3"/>
                  <w:vMerge w:val="restart"/>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功能分类科目编码</w:t>
                  </w:r>
                </w:p>
              </w:tc>
              <w:tc>
                <w:tcPr>
                  <w:tcW w:w="4445" w:type="dxa"/>
                  <w:vMerge w:val="restar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科目名称</w:t>
                  </w:r>
                </w:p>
              </w:tc>
              <w:tc>
                <w:tcPr>
                  <w:tcW w:w="1652"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87"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09"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83"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929"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883" w:type="dxa"/>
                  <w:gridSpan w:val="3"/>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445" w:type="dxa"/>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52"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87"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09"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83"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929"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883" w:type="dxa"/>
                  <w:gridSpan w:val="3"/>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445" w:type="dxa"/>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52"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87"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09"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00"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83"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929" w:type="dxa"/>
                  <w:vMerge w:val="continue"/>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5328" w:type="dxa"/>
                  <w:gridSpan w:val="4"/>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1652"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487"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609"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00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983"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929"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r>
            <w:tr>
              <w:tblPrEx>
                <w:tblCellMar>
                  <w:top w:w="0" w:type="dxa"/>
                  <w:left w:w="0" w:type="dxa"/>
                  <w:bottom w:w="0" w:type="dxa"/>
                  <w:right w:w="0" w:type="dxa"/>
                </w:tblCellMar>
              </w:tblPrEx>
              <w:trPr>
                <w:trHeight w:val="308" w:hRule="atLeast"/>
              </w:trPr>
              <w:tc>
                <w:tcPr>
                  <w:tcW w:w="5328" w:type="dxa"/>
                  <w:gridSpan w:val="4"/>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652"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81,434.81</w:t>
                  </w:r>
                </w:p>
              </w:tc>
              <w:tc>
                <w:tcPr>
                  <w:tcW w:w="1487"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410.86</w:t>
                  </w:r>
                </w:p>
              </w:tc>
              <w:tc>
                <w:tcPr>
                  <w:tcW w:w="1609"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81,023.94</w:t>
                  </w:r>
                </w:p>
              </w:tc>
              <w:tc>
                <w:tcPr>
                  <w:tcW w:w="100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c>
                <w:tcPr>
                  <w:tcW w:w="1929"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44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1652"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1487"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1609"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00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44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1652"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1487"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1609"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00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2080501</w:t>
                  </w:r>
                </w:p>
              </w:tc>
              <w:tc>
                <w:tcPr>
                  <w:tcW w:w="4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行政单位离退休</w:t>
                  </w:r>
                </w:p>
              </w:tc>
              <w:tc>
                <w:tcPr>
                  <w:tcW w:w="165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14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1609"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0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4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城乡社区支出</w:t>
                  </w:r>
                </w:p>
              </w:tc>
              <w:tc>
                <w:tcPr>
                  <w:tcW w:w="165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81,153.40</w:t>
                  </w:r>
                </w:p>
              </w:tc>
              <w:tc>
                <w:tcPr>
                  <w:tcW w:w="14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367.96</w:t>
                  </w:r>
                </w:p>
              </w:tc>
              <w:tc>
                <w:tcPr>
                  <w:tcW w:w="160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80,785.44</w:t>
                  </w:r>
                </w:p>
              </w:tc>
              <w:tc>
                <w:tcPr>
                  <w:tcW w:w="10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21201</w:t>
                  </w:r>
                </w:p>
              </w:tc>
              <w:tc>
                <w:tcPr>
                  <w:tcW w:w="4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城乡社区管理事务</w:t>
                  </w:r>
                </w:p>
              </w:tc>
              <w:tc>
                <w:tcPr>
                  <w:tcW w:w="165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367.96</w:t>
                  </w:r>
                </w:p>
              </w:tc>
              <w:tc>
                <w:tcPr>
                  <w:tcW w:w="14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367.96</w:t>
                  </w:r>
                </w:p>
              </w:tc>
              <w:tc>
                <w:tcPr>
                  <w:tcW w:w="1609"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0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2120101</w:t>
                  </w:r>
                </w:p>
              </w:tc>
              <w:tc>
                <w:tcPr>
                  <w:tcW w:w="4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65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367.96</w:t>
                  </w:r>
                </w:p>
              </w:tc>
              <w:tc>
                <w:tcPr>
                  <w:tcW w:w="1487"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367.96</w:t>
                  </w:r>
                </w:p>
              </w:tc>
              <w:tc>
                <w:tcPr>
                  <w:tcW w:w="1609"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0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21203</w:t>
                  </w:r>
                </w:p>
              </w:tc>
              <w:tc>
                <w:tcPr>
                  <w:tcW w:w="4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城乡社区公共设施</w:t>
                  </w:r>
                </w:p>
              </w:tc>
              <w:tc>
                <w:tcPr>
                  <w:tcW w:w="165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41,628.49</w:t>
                  </w:r>
                </w:p>
              </w:tc>
              <w:tc>
                <w:tcPr>
                  <w:tcW w:w="148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0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41,628.49</w:t>
                  </w:r>
                </w:p>
              </w:tc>
              <w:tc>
                <w:tcPr>
                  <w:tcW w:w="10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2120399</w:t>
                  </w:r>
                </w:p>
              </w:tc>
              <w:tc>
                <w:tcPr>
                  <w:tcW w:w="4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其他城乡社区公共设施支出</w:t>
                  </w:r>
                </w:p>
              </w:tc>
              <w:tc>
                <w:tcPr>
                  <w:tcW w:w="165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41,628.49</w:t>
                  </w:r>
                </w:p>
              </w:tc>
              <w:tc>
                <w:tcPr>
                  <w:tcW w:w="148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0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41,628.49</w:t>
                  </w:r>
                </w:p>
              </w:tc>
              <w:tc>
                <w:tcPr>
                  <w:tcW w:w="10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21208</w:t>
                  </w:r>
                </w:p>
              </w:tc>
              <w:tc>
                <w:tcPr>
                  <w:tcW w:w="4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国有土地使用权出让收入安排的支出</w:t>
                  </w:r>
                </w:p>
              </w:tc>
              <w:tc>
                <w:tcPr>
                  <w:tcW w:w="165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37,656.95</w:t>
                  </w:r>
                </w:p>
              </w:tc>
              <w:tc>
                <w:tcPr>
                  <w:tcW w:w="148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0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37,656.95</w:t>
                  </w:r>
                </w:p>
              </w:tc>
              <w:tc>
                <w:tcPr>
                  <w:tcW w:w="10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2120899</w:t>
                  </w:r>
                </w:p>
              </w:tc>
              <w:tc>
                <w:tcPr>
                  <w:tcW w:w="4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其他国有土地使用权出让收入安排的支出</w:t>
                  </w:r>
                </w:p>
              </w:tc>
              <w:tc>
                <w:tcPr>
                  <w:tcW w:w="165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37,656.95</w:t>
                  </w:r>
                </w:p>
              </w:tc>
              <w:tc>
                <w:tcPr>
                  <w:tcW w:w="148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0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37,656.95</w:t>
                  </w:r>
                </w:p>
              </w:tc>
              <w:tc>
                <w:tcPr>
                  <w:tcW w:w="10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21213</w:t>
                  </w:r>
                </w:p>
              </w:tc>
              <w:tc>
                <w:tcPr>
                  <w:tcW w:w="4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城市基础设施配套费安排的支出</w:t>
                  </w:r>
                </w:p>
              </w:tc>
              <w:tc>
                <w:tcPr>
                  <w:tcW w:w="165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500.00</w:t>
                  </w:r>
                </w:p>
              </w:tc>
              <w:tc>
                <w:tcPr>
                  <w:tcW w:w="148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0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500.00</w:t>
                  </w:r>
                </w:p>
              </w:tc>
              <w:tc>
                <w:tcPr>
                  <w:tcW w:w="10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2121301</w:t>
                  </w:r>
                </w:p>
              </w:tc>
              <w:tc>
                <w:tcPr>
                  <w:tcW w:w="4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城市公共设施</w:t>
                  </w:r>
                </w:p>
              </w:tc>
              <w:tc>
                <w:tcPr>
                  <w:tcW w:w="165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500.00</w:t>
                  </w:r>
                </w:p>
              </w:tc>
              <w:tc>
                <w:tcPr>
                  <w:tcW w:w="148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0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500.00</w:t>
                  </w:r>
                </w:p>
              </w:tc>
              <w:tc>
                <w:tcPr>
                  <w:tcW w:w="10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21216</w:t>
                  </w:r>
                </w:p>
              </w:tc>
              <w:tc>
                <w:tcPr>
                  <w:tcW w:w="4445"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棚户区改造专项债券收入安排的支出</w:t>
                  </w:r>
                </w:p>
              </w:tc>
              <w:tc>
                <w:tcPr>
                  <w:tcW w:w="1652"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1,000.00</w:t>
                  </w:r>
                </w:p>
              </w:tc>
              <w:tc>
                <w:tcPr>
                  <w:tcW w:w="1487" w:type="dxa"/>
                  <w:tcBorders>
                    <w:top w:val="nil"/>
                    <w:left w:val="nil"/>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0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1,000.00</w:t>
                  </w:r>
                </w:p>
              </w:tc>
              <w:tc>
                <w:tcPr>
                  <w:tcW w:w="1000"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2121699</w:t>
                  </w:r>
                </w:p>
              </w:tc>
              <w:tc>
                <w:tcPr>
                  <w:tcW w:w="4445" w:type="dxa"/>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其他棚户区改造专项债券收入安排的支出</w:t>
                  </w:r>
                </w:p>
              </w:tc>
              <w:tc>
                <w:tcPr>
                  <w:tcW w:w="1652" w:type="dxa"/>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1,000.00</w:t>
                  </w:r>
                </w:p>
              </w:tc>
              <w:tc>
                <w:tcPr>
                  <w:tcW w:w="1487" w:type="dxa"/>
                  <w:tcBorders>
                    <w:top w:val="nil"/>
                    <w:left w:val="nil"/>
                    <w:bottom w:val="single" w:color="auto"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09" w:type="dxa"/>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1,000.00</w:t>
                  </w:r>
                </w:p>
              </w:tc>
              <w:tc>
                <w:tcPr>
                  <w:tcW w:w="1000" w:type="dxa"/>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44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1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238.50</w:t>
                  </w:r>
                </w:p>
              </w:tc>
              <w:tc>
                <w:tcPr>
                  <w:tcW w:w="14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238.50</w:t>
                  </w:r>
                </w:p>
              </w:tc>
              <w:tc>
                <w:tcPr>
                  <w:tcW w:w="1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22101</w:t>
                  </w:r>
                </w:p>
              </w:tc>
              <w:tc>
                <w:tcPr>
                  <w:tcW w:w="44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保障性安居工程支出</w:t>
                  </w:r>
                </w:p>
              </w:tc>
              <w:tc>
                <w:tcPr>
                  <w:tcW w:w="1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238.50</w:t>
                  </w:r>
                </w:p>
              </w:tc>
              <w:tc>
                <w:tcPr>
                  <w:tcW w:w="14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238.50</w:t>
                  </w:r>
                </w:p>
              </w:tc>
              <w:tc>
                <w:tcPr>
                  <w:tcW w:w="1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2210105</w:t>
                  </w:r>
                </w:p>
              </w:tc>
              <w:tc>
                <w:tcPr>
                  <w:tcW w:w="44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农村危房改造</w:t>
                  </w:r>
                </w:p>
              </w:tc>
              <w:tc>
                <w:tcPr>
                  <w:tcW w:w="1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4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883"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2210108</w:t>
                  </w:r>
                </w:p>
              </w:tc>
              <w:tc>
                <w:tcPr>
                  <w:tcW w:w="44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老旧小区改造</w:t>
                  </w:r>
                </w:p>
              </w:tc>
              <w:tc>
                <w:tcPr>
                  <w:tcW w:w="1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230.00</w:t>
                  </w:r>
                </w:p>
              </w:tc>
              <w:tc>
                <w:tcPr>
                  <w:tcW w:w="14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6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230.00</w:t>
                  </w:r>
                </w:p>
              </w:tc>
              <w:tc>
                <w:tcPr>
                  <w:tcW w:w="1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98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9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13988" w:type="dxa"/>
                  <w:gridSpan w:val="10"/>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highlight w:val="none"/>
                    </w:rPr>
                  </w:pPr>
                  <w:r>
                    <w:rPr>
                      <w:rFonts w:hint="eastAsia"/>
                      <w:highlight w:val="none"/>
                      <w:lang w:val="en-US" w:eastAsia="zh-CN"/>
                    </w:rPr>
                    <w:t>注：本表反映部门本年度各项支出情况。</w:t>
                  </w:r>
                </w:p>
              </w:tc>
            </w:tr>
          </w:tbl>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highlight w:val="none"/>
                <w:u w:val="none"/>
                <w:lang w:val="en-US" w:eastAsia="zh-CN" w:bidi="ar"/>
              </w:rPr>
            </w:pPr>
          </w:p>
          <w:p>
            <w:pPr>
              <w:pStyle w:val="2"/>
              <w:rPr>
                <w:rFonts w:hint="eastAsia" w:ascii="华文中宋" w:hAnsi="华文中宋" w:eastAsia="华文中宋" w:cs="华文中宋"/>
                <w:i w:val="0"/>
                <w:color w:val="000000"/>
                <w:kern w:val="0"/>
                <w:sz w:val="32"/>
                <w:szCs w:val="32"/>
                <w:highlight w:val="none"/>
                <w:u w:val="none"/>
                <w:lang w:val="en-US" w:eastAsia="zh-CN" w:bidi="ar"/>
              </w:rPr>
            </w:pPr>
          </w:p>
          <w:p>
            <w:pPr>
              <w:pStyle w:val="2"/>
              <w:rPr>
                <w:rFonts w:hint="eastAsia" w:ascii="华文中宋" w:hAnsi="华文中宋" w:eastAsia="华文中宋" w:cs="华文中宋"/>
                <w:i w:val="0"/>
                <w:color w:val="000000"/>
                <w:kern w:val="0"/>
                <w:sz w:val="32"/>
                <w:szCs w:val="32"/>
                <w:highlight w:val="none"/>
                <w:u w:val="none"/>
                <w:lang w:val="en-US" w:eastAsia="zh-CN" w:bidi="ar"/>
              </w:rPr>
            </w:pPr>
          </w:p>
          <w:p>
            <w:pPr>
              <w:pStyle w:val="2"/>
              <w:rPr>
                <w:rFonts w:hint="eastAsia" w:ascii="华文中宋" w:hAnsi="华文中宋" w:eastAsia="华文中宋" w:cs="华文中宋"/>
                <w:i w:val="0"/>
                <w:color w:val="000000"/>
                <w:kern w:val="0"/>
                <w:sz w:val="32"/>
                <w:szCs w:val="32"/>
                <w:highlight w:val="none"/>
                <w:u w:val="none"/>
                <w:lang w:val="en-US" w:eastAsia="zh-CN" w:bidi="ar"/>
              </w:rPr>
            </w:pPr>
          </w:p>
          <w:p>
            <w:pPr>
              <w:pStyle w:val="2"/>
              <w:rPr>
                <w:rFonts w:hint="eastAsia" w:ascii="华文中宋" w:hAnsi="华文中宋" w:eastAsia="华文中宋" w:cs="华文中宋"/>
                <w:i w:val="0"/>
                <w:color w:val="000000"/>
                <w:kern w:val="0"/>
                <w:sz w:val="32"/>
                <w:szCs w:val="32"/>
                <w:highlight w:val="none"/>
                <w:u w:val="none"/>
                <w:lang w:val="en-US" w:eastAsia="zh-CN" w:bidi="ar"/>
              </w:rPr>
            </w:pPr>
          </w:p>
          <w:p>
            <w:pPr>
              <w:pStyle w:val="2"/>
              <w:rPr>
                <w:rFonts w:hint="eastAsia" w:ascii="华文中宋" w:hAnsi="华文中宋" w:eastAsia="华文中宋" w:cs="华文中宋"/>
                <w:i w:val="0"/>
                <w:color w:val="000000"/>
                <w:kern w:val="0"/>
                <w:sz w:val="32"/>
                <w:szCs w:val="32"/>
                <w:highlight w:val="none"/>
                <w:u w:val="none"/>
                <w:lang w:val="en-US" w:eastAsia="zh-CN" w:bidi="ar"/>
              </w:rPr>
            </w:pPr>
          </w:p>
          <w:p>
            <w:pPr>
              <w:pStyle w:val="2"/>
              <w:rPr>
                <w:rFonts w:hint="eastAsia" w:ascii="华文中宋" w:hAnsi="华文中宋" w:eastAsia="华文中宋" w:cs="华文中宋"/>
                <w:i w:val="0"/>
                <w:color w:val="000000"/>
                <w:kern w:val="0"/>
                <w:sz w:val="32"/>
                <w:szCs w:val="32"/>
                <w:highlight w:val="none"/>
                <w:u w:val="none"/>
                <w:lang w:val="en-US" w:eastAsia="zh-CN" w:bidi="ar"/>
              </w:rPr>
            </w:pPr>
          </w:p>
          <w:p>
            <w:pPr>
              <w:pStyle w:val="2"/>
              <w:rPr>
                <w:rFonts w:hint="eastAsia" w:ascii="华文中宋" w:hAnsi="华文中宋" w:eastAsia="华文中宋" w:cs="华文中宋"/>
                <w:i w:val="0"/>
                <w:color w:val="000000"/>
                <w:kern w:val="0"/>
                <w:sz w:val="32"/>
                <w:szCs w:val="32"/>
                <w:highlight w:val="none"/>
                <w:u w:val="none"/>
                <w:lang w:val="en-US" w:eastAsia="zh-CN" w:bidi="ar"/>
              </w:rPr>
            </w:pPr>
          </w:p>
          <w:p>
            <w:pPr>
              <w:pStyle w:val="2"/>
              <w:rPr>
                <w:rFonts w:hint="eastAsia" w:ascii="华文中宋" w:hAnsi="华文中宋" w:eastAsia="华文中宋" w:cs="华文中宋"/>
                <w:i w:val="0"/>
                <w:color w:val="000000"/>
                <w:kern w:val="0"/>
                <w:sz w:val="32"/>
                <w:szCs w:val="32"/>
                <w:highlight w:val="none"/>
                <w:u w:val="none"/>
                <w:lang w:val="en-US" w:eastAsia="zh-CN" w:bidi="ar"/>
              </w:rPr>
            </w:pPr>
          </w:p>
          <w:p>
            <w:pPr>
              <w:pStyle w:val="2"/>
              <w:ind w:left="0" w:leftChars="0" w:firstLine="0" w:firstLineChars="0"/>
              <w:jc w:val="both"/>
              <w:rPr>
                <w:rFonts w:hint="eastAsia"/>
                <w:highlight w:val="none"/>
                <w:lang w:val="en-US" w:eastAsia="zh-CN"/>
              </w:rPr>
            </w:pPr>
          </w:p>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noWrap w:val="0"/>
            <w:tcMar>
              <w:top w:w="15" w:type="dxa"/>
              <w:left w:w="15" w:type="dxa"/>
              <w:right w:w="15" w:type="dxa"/>
            </w:tcMar>
            <w:vAlign w:val="center"/>
          </w:tcPr>
          <w:tbl>
            <w:tblPr>
              <w:tblStyle w:val="10"/>
              <w:tblW w:w="13847" w:type="dxa"/>
              <w:tblInd w:w="0" w:type="dxa"/>
              <w:tblLayout w:type="autofit"/>
              <w:tblCellMar>
                <w:top w:w="0" w:type="dxa"/>
                <w:left w:w="0" w:type="dxa"/>
                <w:bottom w:w="0" w:type="dxa"/>
                <w:right w:w="0" w:type="dxa"/>
              </w:tblCellMar>
            </w:tblPr>
            <w:tblGrid>
              <w:gridCol w:w="3430"/>
              <w:gridCol w:w="471"/>
              <w:gridCol w:w="1380"/>
              <w:gridCol w:w="3345"/>
              <w:gridCol w:w="471"/>
              <w:gridCol w:w="1020"/>
              <w:gridCol w:w="1410"/>
              <w:gridCol w:w="1115"/>
              <w:gridCol w:w="1205"/>
            </w:tblGrid>
            <w:tr>
              <w:tblPrEx>
                <w:tblCellMar>
                  <w:top w:w="0" w:type="dxa"/>
                  <w:left w:w="0" w:type="dxa"/>
                  <w:bottom w:w="0" w:type="dxa"/>
                  <w:right w:w="0" w:type="dxa"/>
                </w:tblCellMar>
              </w:tblPrEx>
              <w:trPr>
                <w:trHeight w:val="255" w:hRule="atLeast"/>
              </w:trPr>
              <w:tc>
                <w:tcPr>
                  <w:tcW w:w="3430" w:type="dxa"/>
                  <w:tcBorders>
                    <w:top w:val="nil"/>
                    <w:left w:val="nil"/>
                    <w:bottom w:val="nil"/>
                    <w:right w:val="nil"/>
                  </w:tcBorders>
                  <w:shd w:val="clear" w:color="auto" w:fill="FFFFFF"/>
                  <w:noWrap w:val="0"/>
                  <w:tcMar>
                    <w:top w:w="15" w:type="dxa"/>
                    <w:left w:w="15" w:type="dxa"/>
                    <w:right w:w="15" w:type="dxa"/>
                  </w:tcMar>
                  <w:vAlign w:val="bottom"/>
                </w:tcPr>
                <w:p>
                  <w:pPr>
                    <w:rPr>
                      <w:rFonts w:hint="eastAsia" w:ascii="Arial" w:hAnsi="Arial" w:cs="Arial"/>
                      <w:i w:val="0"/>
                      <w:color w:val="000000"/>
                      <w:sz w:val="20"/>
                      <w:szCs w:val="20"/>
                      <w:highlight w:val="none"/>
                      <w:u w:val="none"/>
                    </w:rPr>
                  </w:pPr>
                </w:p>
              </w:tc>
              <w:tc>
                <w:tcPr>
                  <w:tcW w:w="471" w:type="dxa"/>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380" w:type="dxa"/>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3345" w:type="dxa"/>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471" w:type="dxa"/>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020" w:type="dxa"/>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10" w:type="dxa"/>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115" w:type="dxa"/>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205" w:type="dxa"/>
                  <w:tcBorders>
                    <w:top w:val="nil"/>
                    <w:left w:val="nil"/>
                    <w:bottom w:val="nil"/>
                    <w:right w:val="nil"/>
                  </w:tcBorders>
                  <w:shd w:val="clear" w:color="auto" w:fill="FFFFFF"/>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公开04表</w:t>
                  </w:r>
                </w:p>
              </w:tc>
            </w:tr>
            <w:tr>
              <w:trPr>
                <w:trHeight w:val="255" w:hRule="atLeast"/>
              </w:trPr>
              <w:tc>
                <w:tcPr>
                  <w:tcW w:w="5281" w:type="dxa"/>
                  <w:gridSpan w:val="3"/>
                  <w:tcBorders>
                    <w:top w:val="nil"/>
                    <w:left w:val="nil"/>
                    <w:bottom w:val="nil"/>
                    <w:right w:val="nil"/>
                  </w:tcBorders>
                  <w:shd w:val="clear" w:color="auto" w:fill="FFFFFF"/>
                  <w:noWrap w:val="0"/>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部门：许昌市建安区住房和城乡建设局</w:t>
                  </w:r>
                  <w:r>
                    <w:rPr>
                      <w:rFonts w:hint="eastAsia" w:ascii="宋体" w:hAnsi="宋体" w:eastAsia="宋体" w:cs="宋体"/>
                      <w:i w:val="0"/>
                      <w:iCs w:val="0"/>
                      <w:color w:val="000000"/>
                      <w:kern w:val="0"/>
                      <w:sz w:val="20"/>
                      <w:szCs w:val="20"/>
                      <w:highlight w:val="none"/>
                      <w:u w:val="none"/>
                      <w:lang w:val="en-US" w:eastAsia="zh-CN" w:bidi="ar"/>
                    </w:rPr>
                    <w:t>（本级）</w:t>
                  </w:r>
                </w:p>
              </w:tc>
              <w:tc>
                <w:tcPr>
                  <w:tcW w:w="3345" w:type="dxa"/>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471" w:type="dxa"/>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020" w:type="dxa"/>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410" w:type="dxa"/>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2320" w:type="dxa"/>
                  <w:gridSpan w:val="2"/>
                  <w:tcBorders>
                    <w:top w:val="nil"/>
                    <w:left w:val="nil"/>
                    <w:bottom w:val="nil"/>
                    <w:right w:val="nil"/>
                  </w:tcBorders>
                  <w:shd w:val="clear" w:color="auto" w:fill="FFFFFF"/>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金额单位：万元</w:t>
                  </w:r>
                </w:p>
              </w:tc>
            </w:tr>
            <w:tr>
              <w:trPr>
                <w:trHeight w:val="308" w:hRule="atLeast"/>
              </w:trPr>
              <w:tc>
                <w:tcPr>
                  <w:tcW w:w="5281"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收     入</w:t>
                  </w:r>
                </w:p>
              </w:tc>
              <w:tc>
                <w:tcPr>
                  <w:tcW w:w="8566" w:type="dxa"/>
                  <w:gridSpan w:val="6"/>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支     出</w:t>
                  </w:r>
                </w:p>
              </w:tc>
            </w:tr>
            <w:tr>
              <w:tblPrEx>
                <w:tblCellMar>
                  <w:top w:w="0" w:type="dxa"/>
                  <w:left w:w="0" w:type="dxa"/>
                  <w:bottom w:w="0" w:type="dxa"/>
                  <w:right w:w="0" w:type="dxa"/>
                </w:tblCellMar>
              </w:tblPrEx>
              <w:trPr>
                <w:trHeight w:val="292" w:hRule="atLeast"/>
              </w:trPr>
              <w:tc>
                <w:tcPr>
                  <w:tcW w:w="3430" w:type="dxa"/>
                  <w:vMerge w:val="restart"/>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471" w:type="dxa"/>
                  <w:vMerge w:val="restar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行次</w:t>
                  </w:r>
                </w:p>
              </w:tc>
              <w:tc>
                <w:tcPr>
                  <w:tcW w:w="1380" w:type="dxa"/>
                  <w:vMerge w:val="restar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金额</w:t>
                  </w:r>
                </w:p>
              </w:tc>
              <w:tc>
                <w:tcPr>
                  <w:tcW w:w="3345" w:type="dxa"/>
                  <w:vMerge w:val="restar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471" w:type="dxa"/>
                  <w:vMerge w:val="restar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行次</w:t>
                  </w:r>
                </w:p>
              </w:tc>
              <w:tc>
                <w:tcPr>
                  <w:tcW w:w="1020" w:type="dxa"/>
                  <w:vMerge w:val="restar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410" w:type="dxa"/>
                  <w:vMerge w:val="restar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一般公共预算财政拨款</w:t>
                  </w:r>
                </w:p>
              </w:tc>
              <w:tc>
                <w:tcPr>
                  <w:tcW w:w="1115" w:type="dxa"/>
                  <w:vMerge w:val="restar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政府性基金预算财政拨款</w:t>
                  </w:r>
                </w:p>
              </w:tc>
              <w:tc>
                <w:tcPr>
                  <w:tcW w:w="1205" w:type="dxa"/>
                  <w:vMerge w:val="restar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国有资本经营预算财政拨款</w:t>
                  </w:r>
                </w:p>
              </w:tc>
            </w:tr>
            <w:tr>
              <w:trPr>
                <w:trHeight w:val="615" w:hRule="atLeast"/>
              </w:trPr>
              <w:tc>
                <w:tcPr>
                  <w:tcW w:w="3430"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71" w:type="dxa"/>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0" w:type="dxa"/>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345" w:type="dxa"/>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71" w:type="dxa"/>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20" w:type="dxa"/>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10" w:type="dxa"/>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15" w:type="dxa"/>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05" w:type="dxa"/>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rPr>
                <w:trHeight w:val="308" w:hRule="atLeast"/>
              </w:trPr>
              <w:tc>
                <w:tcPr>
                  <w:tcW w:w="343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33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2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41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11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20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r>
            <w:tr>
              <w:trPr>
                <w:trHeight w:val="308" w:hRule="atLeast"/>
              </w:trPr>
              <w:tc>
                <w:tcPr>
                  <w:tcW w:w="343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8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42,277.86</w:t>
                  </w:r>
                </w:p>
              </w:tc>
              <w:tc>
                <w:tcPr>
                  <w:tcW w:w="33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02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36.12</w:t>
                  </w:r>
                </w:p>
              </w:tc>
              <w:tc>
                <w:tcPr>
                  <w:tcW w:w="141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36.12</w:t>
                  </w:r>
                </w:p>
              </w:tc>
              <w:tc>
                <w:tcPr>
                  <w:tcW w:w="111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0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343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8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39,156.95</w:t>
                  </w:r>
                </w:p>
              </w:tc>
              <w:tc>
                <w:tcPr>
                  <w:tcW w:w="33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02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0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三、国有资本经营财政拨款</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8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3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02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0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38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02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0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38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102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0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138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02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0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138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102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0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w:t>
                  </w:r>
                </w:p>
              </w:tc>
              <w:tc>
                <w:tcPr>
                  <w:tcW w:w="138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02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141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111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20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343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w:t>
                  </w:r>
                </w:p>
              </w:tc>
              <w:tc>
                <w:tcPr>
                  <w:tcW w:w="138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102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41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11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20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138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102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41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11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20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w:t>
                  </w:r>
                </w:p>
              </w:tc>
              <w:tc>
                <w:tcPr>
                  <w:tcW w:w="138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102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81,153.40</w:t>
                  </w:r>
                </w:p>
              </w:tc>
              <w:tc>
                <w:tcPr>
                  <w:tcW w:w="141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41,996.45</w:t>
                  </w:r>
                </w:p>
              </w:tc>
              <w:tc>
                <w:tcPr>
                  <w:tcW w:w="111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39,156.95</w:t>
                  </w:r>
                </w:p>
              </w:tc>
              <w:tc>
                <w:tcPr>
                  <w:tcW w:w="120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12</w:t>
                  </w:r>
                </w:p>
              </w:tc>
              <w:tc>
                <w:tcPr>
                  <w:tcW w:w="138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02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0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13</w:t>
                  </w:r>
                </w:p>
              </w:tc>
              <w:tc>
                <w:tcPr>
                  <w:tcW w:w="138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02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0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14</w:t>
                  </w:r>
                </w:p>
              </w:tc>
              <w:tc>
                <w:tcPr>
                  <w:tcW w:w="138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02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0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nil"/>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nil"/>
                    <w:left w:val="nil"/>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15</w:t>
                  </w:r>
                </w:p>
              </w:tc>
              <w:tc>
                <w:tcPr>
                  <w:tcW w:w="1380" w:type="dxa"/>
                  <w:tcBorders>
                    <w:top w:val="nil"/>
                    <w:left w:val="nil"/>
                    <w:bottom w:val="single" w:color="auto"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nil"/>
                    <w:left w:val="nil"/>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471" w:type="dxa"/>
                  <w:tcBorders>
                    <w:top w:val="nil"/>
                    <w:left w:val="nil"/>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1020" w:type="dxa"/>
                  <w:tcBorders>
                    <w:top w:val="nil"/>
                    <w:left w:val="nil"/>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nil"/>
                    <w:left w:val="nil"/>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nil"/>
                    <w:left w:val="nil"/>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c>
                <w:tcPr>
                  <w:tcW w:w="1205" w:type="dxa"/>
                  <w:tcBorders>
                    <w:top w:val="nil"/>
                    <w:left w:val="nil"/>
                    <w:bottom w:val="single" w:color="auto"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17</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18</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19</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238.50</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238.50</w:t>
                  </w:r>
                </w:p>
              </w:tc>
              <w:tc>
                <w:tcPr>
                  <w:tcW w:w="11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343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20</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21</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22</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23</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eastAsia="宋体" w:cs="宋体"/>
                      <w:b/>
                      <w:i w:val="0"/>
                      <w:color w:val="000000"/>
                      <w:sz w:val="20"/>
                      <w:szCs w:val="20"/>
                      <w:highlight w:val="none"/>
                      <w:u w:val="none"/>
                    </w:rPr>
                  </w:pP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24</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25</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rPr>
                  </w:pP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81,434.81</w:t>
                  </w:r>
                </w:p>
              </w:tc>
              <w:tc>
                <w:tcPr>
                  <w:tcW w:w="33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81,434.81</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42,277.86</w:t>
                  </w:r>
                </w:p>
              </w:tc>
              <w:tc>
                <w:tcPr>
                  <w:tcW w:w="11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39,156.95</w:t>
                  </w: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08" w:hRule="atLeast"/>
              </w:trPr>
              <w:tc>
                <w:tcPr>
                  <w:tcW w:w="343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年初财政拨款结转和结余</w:t>
                  </w: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年末财政拨款结转和结余</w:t>
                  </w: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1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343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一般公共预算财政拨款</w:t>
                  </w: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3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102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11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20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rPr>
                <w:trHeight w:val="308" w:hRule="atLeast"/>
              </w:trPr>
              <w:tc>
                <w:tcPr>
                  <w:tcW w:w="343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政府性基金预算财政拨款</w:t>
                  </w:r>
                </w:p>
              </w:tc>
              <w:tc>
                <w:tcPr>
                  <w:tcW w:w="471" w:type="dxa"/>
                  <w:tcBorders>
                    <w:top w:val="single" w:color="auto"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380" w:type="dxa"/>
                  <w:tcBorders>
                    <w:top w:val="single" w:color="auto"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single" w:color="auto"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single" w:color="auto"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020" w:type="dxa"/>
                  <w:tcBorders>
                    <w:top w:val="single" w:color="auto"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410" w:type="dxa"/>
                  <w:tcBorders>
                    <w:top w:val="single" w:color="auto"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115" w:type="dxa"/>
                  <w:tcBorders>
                    <w:top w:val="single" w:color="auto"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205" w:type="dxa"/>
                  <w:tcBorders>
                    <w:top w:val="single" w:color="auto"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rPr>
                <w:trHeight w:val="308" w:hRule="atLeast"/>
              </w:trPr>
              <w:tc>
                <w:tcPr>
                  <w:tcW w:w="343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国有资本经营预算财政拨款</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38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33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z w:val="22"/>
                      <w:szCs w:val="22"/>
                      <w:highlight w:val="none"/>
                      <w:u w:val="none"/>
                    </w:rPr>
                  </w:pP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102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41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11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120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rPr>
                <w:trHeight w:val="308" w:hRule="atLeast"/>
              </w:trPr>
              <w:tc>
                <w:tcPr>
                  <w:tcW w:w="343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471" w:type="dxa"/>
                  <w:tcBorders>
                    <w:top w:val="nil"/>
                    <w:left w:val="nil"/>
                    <w:bottom w:val="single" w:color="000000" w:sz="8"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38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81,434.81</w:t>
                  </w:r>
                </w:p>
              </w:tc>
              <w:tc>
                <w:tcPr>
                  <w:tcW w:w="334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471"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102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81,434.81</w:t>
                  </w:r>
                </w:p>
              </w:tc>
              <w:tc>
                <w:tcPr>
                  <w:tcW w:w="1410"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42,277.86</w:t>
                  </w:r>
                </w:p>
              </w:tc>
              <w:tc>
                <w:tcPr>
                  <w:tcW w:w="111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39,156.95</w:t>
                  </w:r>
                </w:p>
              </w:tc>
              <w:tc>
                <w:tcPr>
                  <w:tcW w:w="1205" w:type="dxa"/>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0.00</w:t>
                  </w:r>
                </w:p>
              </w:tc>
            </w:tr>
            <w:tr>
              <w:trPr>
                <w:trHeight w:val="308" w:hRule="atLeast"/>
              </w:trPr>
              <w:tc>
                <w:tcPr>
                  <w:tcW w:w="13847" w:type="dxa"/>
                  <w:gridSpan w:val="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注：本表反映部门本年度一般公共预算财政拨款、政府性基金预算财政拨款和国有资本经营预算财政拨款的总收支和年末结转结余情况。</w:t>
                  </w:r>
                </w:p>
              </w:tc>
            </w:tr>
          </w:tbl>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noWrap w:val="0"/>
            <w:tcMar>
              <w:top w:w="15" w:type="dxa"/>
              <w:left w:w="15" w:type="dxa"/>
              <w:right w:w="15" w:type="dxa"/>
            </w:tcMar>
            <w:vAlign w:val="center"/>
          </w:tcPr>
          <w:tbl>
            <w:tblPr>
              <w:tblStyle w:val="10"/>
              <w:tblW w:w="4998" w:type="pct"/>
              <w:tblInd w:w="0" w:type="dxa"/>
              <w:shd w:val="clear" w:color="auto" w:fill="FFFFFF"/>
              <w:tblLayout w:type="autofit"/>
              <w:tblCellMar>
                <w:top w:w="0" w:type="dxa"/>
                <w:left w:w="0" w:type="dxa"/>
                <w:bottom w:w="0" w:type="dxa"/>
                <w:right w:w="0" w:type="dxa"/>
              </w:tblCellMar>
            </w:tblPr>
            <w:tblGrid>
              <w:gridCol w:w="285"/>
              <w:gridCol w:w="285"/>
              <w:gridCol w:w="287"/>
              <w:gridCol w:w="5584"/>
              <w:gridCol w:w="2941"/>
              <w:gridCol w:w="2006"/>
              <w:gridCol w:w="2564"/>
            </w:tblGrid>
            <w:tr>
              <w:tblPrEx>
                <w:shd w:val="clear" w:color="auto" w:fill="FFFFFF"/>
              </w:tblPrEx>
              <w:trPr>
                <w:trHeight w:val="255" w:hRule="atLeast"/>
              </w:trPr>
              <w:tc>
                <w:tcPr>
                  <w:tcW w:w="102" w:type="pct"/>
                  <w:tcBorders>
                    <w:top w:val="nil"/>
                    <w:left w:val="nil"/>
                    <w:bottom w:val="nil"/>
                    <w:right w:val="nil"/>
                  </w:tcBorders>
                  <w:shd w:val="clear" w:color="auto" w:fill="FFFFFF"/>
                  <w:noWrap w:val="0"/>
                  <w:tcMar>
                    <w:top w:w="15" w:type="dxa"/>
                    <w:left w:w="15" w:type="dxa"/>
                    <w:right w:w="15" w:type="dxa"/>
                  </w:tcMar>
                  <w:vAlign w:val="bottom"/>
                </w:tcPr>
                <w:p>
                  <w:pPr>
                    <w:rPr>
                      <w:rFonts w:hint="eastAsia" w:ascii="Arial" w:hAnsi="Arial" w:cs="Arial"/>
                      <w:i w:val="0"/>
                      <w:color w:val="000000"/>
                      <w:sz w:val="20"/>
                      <w:szCs w:val="20"/>
                      <w:highlight w:val="none"/>
                      <w:u w:val="none"/>
                    </w:rPr>
                  </w:pPr>
                </w:p>
              </w:tc>
              <w:tc>
                <w:tcPr>
                  <w:tcW w:w="102" w:type="pct"/>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02" w:type="pct"/>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2001" w:type="pct"/>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1054" w:type="pct"/>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719" w:type="pct"/>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917" w:type="pct"/>
                  <w:tcBorders>
                    <w:top w:val="nil"/>
                    <w:left w:val="nil"/>
                    <w:bottom w:val="nil"/>
                    <w:right w:val="nil"/>
                  </w:tcBorders>
                  <w:shd w:val="clear" w:color="auto" w:fill="FFFFFF"/>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公开05表</w:t>
                  </w:r>
                </w:p>
              </w:tc>
            </w:tr>
            <w:tr>
              <w:tblPrEx>
                <w:shd w:val="clear" w:color="auto" w:fill="FFFFFF"/>
              </w:tblPrEx>
              <w:trPr>
                <w:trHeight w:val="255" w:hRule="atLeast"/>
              </w:trPr>
              <w:tc>
                <w:tcPr>
                  <w:tcW w:w="2308" w:type="pct"/>
                  <w:gridSpan w:val="4"/>
                  <w:tcBorders>
                    <w:top w:val="nil"/>
                    <w:left w:val="nil"/>
                    <w:bottom w:val="nil"/>
                    <w:right w:val="nil"/>
                  </w:tcBorders>
                  <w:shd w:val="clear" w:color="auto" w:fill="FFFFFF"/>
                  <w:noWrap w:val="0"/>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部门：许昌市建安区住房和城乡建设局</w:t>
                  </w:r>
                  <w:r>
                    <w:rPr>
                      <w:rFonts w:hint="eastAsia" w:ascii="宋体" w:hAnsi="宋体" w:eastAsia="宋体" w:cs="宋体"/>
                      <w:i w:val="0"/>
                      <w:iCs w:val="0"/>
                      <w:color w:val="000000"/>
                      <w:kern w:val="0"/>
                      <w:sz w:val="20"/>
                      <w:szCs w:val="20"/>
                      <w:highlight w:val="none"/>
                      <w:u w:val="none"/>
                      <w:lang w:val="en-US" w:eastAsia="zh-CN" w:bidi="ar"/>
                    </w:rPr>
                    <w:t>（本级）</w:t>
                  </w:r>
                </w:p>
              </w:tc>
              <w:tc>
                <w:tcPr>
                  <w:tcW w:w="1054" w:type="pct"/>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719" w:type="pct"/>
                  <w:tcBorders>
                    <w:top w:val="nil"/>
                    <w:left w:val="nil"/>
                    <w:bottom w:val="nil"/>
                    <w:right w:val="nil"/>
                  </w:tcBorders>
                  <w:shd w:val="clear" w:color="auto" w:fill="FFFFFF"/>
                  <w:noWrap w:val="0"/>
                  <w:tcMar>
                    <w:top w:w="15" w:type="dxa"/>
                    <w:left w:w="15" w:type="dxa"/>
                    <w:right w:w="15" w:type="dxa"/>
                  </w:tcMar>
                  <w:vAlign w:val="bottom"/>
                </w:tcPr>
                <w:p>
                  <w:pPr>
                    <w:rPr>
                      <w:rFonts w:hint="default" w:ascii="Arial" w:hAnsi="Arial" w:cs="Arial"/>
                      <w:i w:val="0"/>
                      <w:color w:val="000000"/>
                      <w:sz w:val="20"/>
                      <w:szCs w:val="20"/>
                      <w:highlight w:val="none"/>
                      <w:u w:val="none"/>
                    </w:rPr>
                  </w:pPr>
                </w:p>
              </w:tc>
              <w:tc>
                <w:tcPr>
                  <w:tcW w:w="917" w:type="pct"/>
                  <w:tcBorders>
                    <w:top w:val="nil"/>
                    <w:left w:val="nil"/>
                    <w:bottom w:val="nil"/>
                    <w:right w:val="nil"/>
                  </w:tcBorders>
                  <w:shd w:val="clear" w:color="auto" w:fill="FFFFFF"/>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金额单位：万元</w:t>
                  </w:r>
                </w:p>
              </w:tc>
            </w:tr>
            <w:tr>
              <w:tblPrEx>
                <w:shd w:val="clear" w:color="auto" w:fill="FFFFFF"/>
              </w:tblPrEx>
              <w:trPr>
                <w:trHeight w:val="308" w:hRule="atLeast"/>
              </w:trPr>
              <w:tc>
                <w:tcPr>
                  <w:tcW w:w="2308" w:type="pct"/>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w:t>
                  </w:r>
                </w:p>
              </w:tc>
              <w:tc>
                <w:tcPr>
                  <w:tcW w:w="2691" w:type="pct"/>
                  <w:gridSpan w:val="3"/>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本年支出</w:t>
                  </w:r>
                </w:p>
              </w:tc>
            </w:tr>
            <w:tr>
              <w:tblPrEx>
                <w:shd w:val="clear" w:color="auto" w:fill="FFFFFF"/>
                <w:tblCellMar>
                  <w:top w:w="0" w:type="dxa"/>
                  <w:left w:w="0" w:type="dxa"/>
                  <w:bottom w:w="0" w:type="dxa"/>
                  <w:right w:w="0" w:type="dxa"/>
                </w:tblCellMar>
              </w:tblPrEx>
              <w:trPr>
                <w:trHeight w:val="308" w:hRule="atLeast"/>
              </w:trPr>
              <w:tc>
                <w:tcPr>
                  <w:tcW w:w="307" w:type="pct"/>
                  <w:gridSpan w:val="3"/>
                  <w:vMerge w:val="restart"/>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功能分类科目编码</w:t>
                  </w:r>
                </w:p>
              </w:tc>
              <w:tc>
                <w:tcPr>
                  <w:tcW w:w="2001" w:type="pct"/>
                  <w:vMerge w:val="restar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科目名称</w:t>
                  </w:r>
                </w:p>
              </w:tc>
              <w:tc>
                <w:tcPr>
                  <w:tcW w:w="1054" w:type="pct"/>
                  <w:vMerge w:val="restar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小计</w:t>
                  </w:r>
                </w:p>
              </w:tc>
              <w:tc>
                <w:tcPr>
                  <w:tcW w:w="719" w:type="pct"/>
                  <w:vMerge w:val="restar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基本支出</w:t>
                  </w:r>
                </w:p>
              </w:tc>
              <w:tc>
                <w:tcPr>
                  <w:tcW w:w="917" w:type="pct"/>
                  <w:vMerge w:val="restar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项目支出</w:t>
                  </w:r>
                </w:p>
              </w:tc>
            </w:tr>
            <w:tr>
              <w:tblPrEx>
                <w:shd w:val="clear" w:color="auto" w:fill="FFFFFF"/>
              </w:tblPrEx>
              <w:trPr>
                <w:trHeight w:val="277" w:hRule="atLeast"/>
              </w:trPr>
              <w:tc>
                <w:tcPr>
                  <w:tcW w:w="307" w:type="pct"/>
                  <w:gridSpan w:val="3"/>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001" w:type="pct"/>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54" w:type="pct"/>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19" w:type="pct"/>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17" w:type="pct"/>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FFFFFF"/>
              </w:tblPrEx>
              <w:trPr>
                <w:trHeight w:val="308" w:hRule="atLeast"/>
              </w:trPr>
              <w:tc>
                <w:tcPr>
                  <w:tcW w:w="307" w:type="pct"/>
                  <w:gridSpan w:val="3"/>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001" w:type="pct"/>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054" w:type="pct"/>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19" w:type="pct"/>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917" w:type="pct"/>
                  <w:vMerge w:val="continue"/>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shd w:val="clear" w:color="auto" w:fill="FFFFFF"/>
              </w:tblPrEx>
              <w:trPr>
                <w:trHeight w:val="308" w:hRule="atLeast"/>
              </w:trPr>
              <w:tc>
                <w:tcPr>
                  <w:tcW w:w="2308" w:type="pct"/>
                  <w:gridSpan w:val="4"/>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栏次</w:t>
                  </w:r>
                </w:p>
              </w:tc>
              <w:tc>
                <w:tcPr>
                  <w:tcW w:w="1054"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719"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917"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r>
            <w:tr>
              <w:tblPrEx>
                <w:shd w:val="clear" w:color="auto" w:fill="FFFFFF"/>
              </w:tblPrEx>
              <w:trPr>
                <w:trHeight w:val="308" w:hRule="atLeast"/>
              </w:trPr>
              <w:tc>
                <w:tcPr>
                  <w:tcW w:w="2308" w:type="pct"/>
                  <w:gridSpan w:val="4"/>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1054"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42,277.86</w:t>
                  </w:r>
                </w:p>
              </w:tc>
              <w:tc>
                <w:tcPr>
                  <w:tcW w:w="719"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410.86</w:t>
                  </w:r>
                </w:p>
              </w:tc>
              <w:tc>
                <w:tcPr>
                  <w:tcW w:w="917"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41,866.99</w:t>
                  </w:r>
                </w:p>
              </w:tc>
            </w:tr>
            <w:tr>
              <w:tblPrEx>
                <w:shd w:val="clear" w:color="auto" w:fill="FFFFFF"/>
                <w:tblCellMar>
                  <w:top w:w="0" w:type="dxa"/>
                  <w:left w:w="0" w:type="dxa"/>
                  <w:bottom w:w="0" w:type="dxa"/>
                  <w:right w:w="0" w:type="dxa"/>
                </w:tblCellMar>
              </w:tblPrEx>
              <w:trPr>
                <w:trHeight w:val="308" w:hRule="atLeast"/>
              </w:trPr>
              <w:tc>
                <w:tcPr>
                  <w:tcW w:w="307" w:type="pct"/>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2001"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1054"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719"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917"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shd w:val="clear" w:color="auto" w:fill="FFFFFF"/>
                <w:tblCellMar>
                  <w:top w:w="0" w:type="dxa"/>
                  <w:left w:w="0" w:type="dxa"/>
                  <w:bottom w:w="0" w:type="dxa"/>
                  <w:right w:w="0" w:type="dxa"/>
                </w:tblCellMar>
              </w:tblPrEx>
              <w:trPr>
                <w:trHeight w:val="308" w:hRule="atLeast"/>
              </w:trPr>
              <w:tc>
                <w:tcPr>
                  <w:tcW w:w="307" w:type="pct"/>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2001"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1054"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719"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917"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shd w:val="clear" w:color="auto" w:fill="FFFFFF"/>
                <w:tblCellMar>
                  <w:top w:w="0" w:type="dxa"/>
                  <w:left w:w="0" w:type="dxa"/>
                  <w:bottom w:w="0" w:type="dxa"/>
                  <w:right w:w="0" w:type="dxa"/>
                </w:tblCellMar>
              </w:tblPrEx>
              <w:trPr>
                <w:trHeight w:val="308" w:hRule="atLeast"/>
              </w:trPr>
              <w:tc>
                <w:tcPr>
                  <w:tcW w:w="307" w:type="pct"/>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2080501</w:t>
                  </w:r>
                </w:p>
              </w:tc>
              <w:tc>
                <w:tcPr>
                  <w:tcW w:w="2001"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行政单位离退休</w:t>
                  </w:r>
                </w:p>
              </w:tc>
              <w:tc>
                <w:tcPr>
                  <w:tcW w:w="1054"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719"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42.91</w:t>
                  </w:r>
                </w:p>
              </w:tc>
              <w:tc>
                <w:tcPr>
                  <w:tcW w:w="917"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shd w:val="clear" w:color="auto" w:fill="FFFFFF"/>
                <w:tblCellMar>
                  <w:top w:w="0" w:type="dxa"/>
                  <w:left w:w="0" w:type="dxa"/>
                  <w:bottom w:w="0" w:type="dxa"/>
                  <w:right w:w="0" w:type="dxa"/>
                </w:tblCellMar>
              </w:tblPrEx>
              <w:trPr>
                <w:trHeight w:val="308" w:hRule="atLeast"/>
              </w:trPr>
              <w:tc>
                <w:tcPr>
                  <w:tcW w:w="307" w:type="pct"/>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2001"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城乡社区支出</w:t>
                  </w:r>
                </w:p>
              </w:tc>
              <w:tc>
                <w:tcPr>
                  <w:tcW w:w="1054"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41,996.45</w:t>
                  </w:r>
                </w:p>
              </w:tc>
              <w:tc>
                <w:tcPr>
                  <w:tcW w:w="719"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367.96</w:t>
                  </w:r>
                </w:p>
              </w:tc>
              <w:tc>
                <w:tcPr>
                  <w:tcW w:w="917"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41,628.49</w:t>
                  </w:r>
                </w:p>
              </w:tc>
            </w:tr>
            <w:tr>
              <w:tblPrEx>
                <w:shd w:val="clear" w:color="auto" w:fill="FFFFFF"/>
                <w:tblCellMar>
                  <w:top w:w="0" w:type="dxa"/>
                  <w:left w:w="0" w:type="dxa"/>
                  <w:bottom w:w="0" w:type="dxa"/>
                  <w:right w:w="0" w:type="dxa"/>
                </w:tblCellMar>
              </w:tblPrEx>
              <w:trPr>
                <w:trHeight w:val="308" w:hRule="atLeast"/>
              </w:trPr>
              <w:tc>
                <w:tcPr>
                  <w:tcW w:w="307" w:type="pct"/>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21201</w:t>
                  </w:r>
                </w:p>
              </w:tc>
              <w:tc>
                <w:tcPr>
                  <w:tcW w:w="2001"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城乡社区管理事务</w:t>
                  </w:r>
                </w:p>
              </w:tc>
              <w:tc>
                <w:tcPr>
                  <w:tcW w:w="1054"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367.96</w:t>
                  </w:r>
                </w:p>
              </w:tc>
              <w:tc>
                <w:tcPr>
                  <w:tcW w:w="719"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367.96</w:t>
                  </w:r>
                </w:p>
              </w:tc>
              <w:tc>
                <w:tcPr>
                  <w:tcW w:w="917"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307" w:type="pct"/>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2120101</w:t>
                  </w:r>
                </w:p>
              </w:tc>
              <w:tc>
                <w:tcPr>
                  <w:tcW w:w="2001"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1054"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367.96</w:t>
                  </w:r>
                </w:p>
              </w:tc>
              <w:tc>
                <w:tcPr>
                  <w:tcW w:w="719"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367.96</w:t>
                  </w:r>
                </w:p>
              </w:tc>
              <w:tc>
                <w:tcPr>
                  <w:tcW w:w="917"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08" w:hRule="atLeast"/>
              </w:trPr>
              <w:tc>
                <w:tcPr>
                  <w:tcW w:w="307" w:type="pct"/>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21203</w:t>
                  </w:r>
                </w:p>
              </w:tc>
              <w:tc>
                <w:tcPr>
                  <w:tcW w:w="2001"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城乡社区公共设施</w:t>
                  </w:r>
                </w:p>
              </w:tc>
              <w:tc>
                <w:tcPr>
                  <w:tcW w:w="1054"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41,628.49</w:t>
                  </w:r>
                </w:p>
              </w:tc>
              <w:tc>
                <w:tcPr>
                  <w:tcW w:w="719"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917"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41,628.49</w:t>
                  </w:r>
                </w:p>
              </w:tc>
            </w:tr>
            <w:tr>
              <w:tblPrEx>
                <w:tblCellMar>
                  <w:top w:w="0" w:type="dxa"/>
                  <w:left w:w="0" w:type="dxa"/>
                  <w:bottom w:w="0" w:type="dxa"/>
                  <w:right w:w="0" w:type="dxa"/>
                </w:tblCellMar>
              </w:tblPrEx>
              <w:trPr>
                <w:trHeight w:val="308" w:hRule="atLeast"/>
              </w:trPr>
              <w:tc>
                <w:tcPr>
                  <w:tcW w:w="307" w:type="pct"/>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2120399</w:t>
                  </w:r>
                </w:p>
              </w:tc>
              <w:tc>
                <w:tcPr>
                  <w:tcW w:w="2001"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其他城乡社区公共设施支出</w:t>
                  </w:r>
                </w:p>
              </w:tc>
              <w:tc>
                <w:tcPr>
                  <w:tcW w:w="1054"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41,628.49</w:t>
                  </w:r>
                </w:p>
              </w:tc>
              <w:tc>
                <w:tcPr>
                  <w:tcW w:w="719"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917"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41,628.49</w:t>
                  </w:r>
                </w:p>
              </w:tc>
            </w:tr>
            <w:tr>
              <w:tblPrEx>
                <w:tblCellMar>
                  <w:top w:w="0" w:type="dxa"/>
                  <w:left w:w="0" w:type="dxa"/>
                  <w:bottom w:w="0" w:type="dxa"/>
                  <w:right w:w="0" w:type="dxa"/>
                </w:tblCellMar>
              </w:tblPrEx>
              <w:trPr>
                <w:trHeight w:val="308" w:hRule="atLeast"/>
              </w:trPr>
              <w:tc>
                <w:tcPr>
                  <w:tcW w:w="307" w:type="pct"/>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2001"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1054"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238.50</w:t>
                  </w:r>
                </w:p>
              </w:tc>
              <w:tc>
                <w:tcPr>
                  <w:tcW w:w="719"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917"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238.50</w:t>
                  </w:r>
                </w:p>
              </w:tc>
            </w:tr>
            <w:tr>
              <w:tblPrEx>
                <w:tblCellMar>
                  <w:top w:w="0" w:type="dxa"/>
                  <w:left w:w="0" w:type="dxa"/>
                  <w:bottom w:w="0" w:type="dxa"/>
                  <w:right w:w="0" w:type="dxa"/>
                </w:tblCellMar>
              </w:tblPrEx>
              <w:trPr>
                <w:trHeight w:val="308" w:hRule="atLeast"/>
              </w:trPr>
              <w:tc>
                <w:tcPr>
                  <w:tcW w:w="307" w:type="pct"/>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22101</w:t>
                  </w:r>
                </w:p>
              </w:tc>
              <w:tc>
                <w:tcPr>
                  <w:tcW w:w="2001"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保障性安居工程支出</w:t>
                  </w:r>
                </w:p>
              </w:tc>
              <w:tc>
                <w:tcPr>
                  <w:tcW w:w="1054"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238.50</w:t>
                  </w:r>
                </w:p>
              </w:tc>
              <w:tc>
                <w:tcPr>
                  <w:tcW w:w="719"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917"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238.50</w:t>
                  </w:r>
                </w:p>
              </w:tc>
            </w:tr>
            <w:tr>
              <w:tblPrEx>
                <w:tblCellMar>
                  <w:top w:w="0" w:type="dxa"/>
                  <w:left w:w="0" w:type="dxa"/>
                  <w:bottom w:w="0" w:type="dxa"/>
                  <w:right w:w="0" w:type="dxa"/>
                </w:tblCellMar>
              </w:tblPrEx>
              <w:trPr>
                <w:trHeight w:val="308" w:hRule="atLeast"/>
              </w:trPr>
              <w:tc>
                <w:tcPr>
                  <w:tcW w:w="307" w:type="pct"/>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2210105</w:t>
                  </w:r>
                </w:p>
              </w:tc>
              <w:tc>
                <w:tcPr>
                  <w:tcW w:w="2001"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农村危房改造</w:t>
                  </w:r>
                </w:p>
              </w:tc>
              <w:tc>
                <w:tcPr>
                  <w:tcW w:w="1054"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719"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917"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r>
            <w:tr>
              <w:trPr>
                <w:trHeight w:val="308" w:hRule="atLeast"/>
              </w:trPr>
              <w:tc>
                <w:tcPr>
                  <w:tcW w:w="307" w:type="pct"/>
                  <w:gridSpan w:val="3"/>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2210108</w:t>
                  </w:r>
                </w:p>
              </w:tc>
              <w:tc>
                <w:tcPr>
                  <w:tcW w:w="2001"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老旧小区改造</w:t>
                  </w:r>
                </w:p>
              </w:tc>
              <w:tc>
                <w:tcPr>
                  <w:tcW w:w="1054"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230.00</w:t>
                  </w:r>
                </w:p>
              </w:tc>
              <w:tc>
                <w:tcPr>
                  <w:tcW w:w="719"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right"/>
                    <w:rPr>
                      <w:rFonts w:hint="eastAsia" w:ascii="宋体" w:hAnsi="宋体" w:eastAsia="宋体" w:cs="宋体"/>
                      <w:i w:val="0"/>
                      <w:color w:val="000000"/>
                      <w:sz w:val="22"/>
                      <w:szCs w:val="22"/>
                      <w:highlight w:val="none"/>
                      <w:u w:val="none"/>
                    </w:rPr>
                  </w:pPr>
                </w:p>
              </w:tc>
              <w:tc>
                <w:tcPr>
                  <w:tcW w:w="917" w:type="pct"/>
                  <w:tcBorders>
                    <w:top w:val="nil"/>
                    <w:left w:val="nil"/>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230.00</w:t>
                  </w:r>
                </w:p>
              </w:tc>
            </w:tr>
            <w:tr>
              <w:tblPrEx>
                <w:tblCellMar>
                  <w:top w:w="0" w:type="dxa"/>
                  <w:left w:w="0" w:type="dxa"/>
                  <w:bottom w:w="0" w:type="dxa"/>
                  <w:right w:w="0" w:type="dxa"/>
                </w:tblCellMar>
              </w:tblPrEx>
              <w:trPr>
                <w:trHeight w:val="308" w:hRule="atLeast"/>
              </w:trPr>
              <w:tc>
                <w:tcPr>
                  <w:tcW w:w="5000" w:type="pct"/>
                  <w:gridSpan w:val="7"/>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注：本表反映部门本年度一般公共预算财政拨款支出情况。</w:t>
                  </w:r>
                </w:p>
              </w:tc>
            </w:tr>
          </w:tbl>
          <w:p>
            <w:pPr>
              <w:pStyle w:val="2"/>
              <w:ind w:left="0" w:leftChars="0" w:firstLine="0" w:firstLineChars="0"/>
              <w:jc w:val="both"/>
              <w:rPr>
                <w:rFonts w:hint="eastAsia" w:ascii="仿宋_GB2312" w:hAnsi="仿宋_GB2312" w:eastAsia="仿宋_GB2312" w:cs="仿宋_GB2312"/>
                <w:color w:val="auto"/>
                <w:sz w:val="32"/>
                <w:szCs w:val="32"/>
                <w:highlight w:val="none"/>
              </w:rPr>
            </w:pPr>
          </w:p>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997"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689"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67"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04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047"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4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08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64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062"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953" w:type="dxa"/>
            <w:gridSpan w:val="3"/>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部门：</w:t>
            </w:r>
            <w:r>
              <w:rPr>
                <w:rFonts w:hint="eastAsia" w:ascii="宋体" w:hAnsi="宋体" w:eastAsia="宋体" w:cs="宋体"/>
                <w:i w:val="0"/>
                <w:color w:val="000000"/>
                <w:kern w:val="0"/>
                <w:sz w:val="20"/>
                <w:szCs w:val="20"/>
                <w:highlight w:val="none"/>
                <w:u w:val="none"/>
                <w:lang w:val="en-US" w:eastAsia="zh-CN" w:bidi="ar"/>
              </w:rPr>
              <w:t>许昌市建安区住房和城乡建设局</w:t>
            </w:r>
            <w:r>
              <w:rPr>
                <w:rFonts w:hint="eastAsia" w:ascii="宋体" w:hAnsi="宋体" w:eastAsia="宋体" w:cs="宋体"/>
                <w:i w:val="0"/>
                <w:iCs w:val="0"/>
                <w:color w:val="000000"/>
                <w:kern w:val="0"/>
                <w:sz w:val="20"/>
                <w:szCs w:val="20"/>
                <w:highlight w:val="none"/>
                <w:u w:val="none"/>
                <w:lang w:val="en-US" w:eastAsia="zh-CN" w:bidi="ar"/>
              </w:rPr>
              <w:t>（本级）</w:t>
            </w:r>
          </w:p>
        </w:tc>
        <w:tc>
          <w:tcPr>
            <w:tcW w:w="1046" w:type="dxa"/>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p>
        </w:tc>
        <w:tc>
          <w:tcPr>
            <w:tcW w:w="2047" w:type="dxa"/>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p>
        </w:tc>
        <w:tc>
          <w:tcPr>
            <w:tcW w:w="1146" w:type="dxa"/>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p>
        </w:tc>
        <w:tc>
          <w:tcPr>
            <w:tcW w:w="1089" w:type="dxa"/>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p>
        </w:tc>
        <w:tc>
          <w:tcPr>
            <w:tcW w:w="2645" w:type="dxa"/>
            <w:tcBorders>
              <w:top w:val="nil"/>
              <w:left w:val="nil"/>
              <w:bottom w:val="nil"/>
              <w:right w:val="nil"/>
            </w:tcBorders>
            <w:noWrap w:val="0"/>
            <w:tcMar>
              <w:top w:w="15" w:type="dxa"/>
              <w:left w:w="15" w:type="dxa"/>
              <w:right w:w="15" w:type="dxa"/>
            </w:tcMar>
            <w:vAlign w:val="center"/>
          </w:tcPr>
          <w:p>
            <w:pPr>
              <w:rPr>
                <w:rFonts w:hint="default" w:ascii="Arial" w:hAnsi="Arial" w:eastAsia="宋体" w:cs="Arial"/>
                <w:i w:val="0"/>
                <w:color w:val="000000"/>
                <w:sz w:val="20"/>
                <w:szCs w:val="20"/>
                <w:highlight w:val="none"/>
                <w:u w:val="none"/>
              </w:rPr>
            </w:pPr>
          </w:p>
        </w:tc>
        <w:tc>
          <w:tcPr>
            <w:tcW w:w="1062"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997"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经济分类科目编码</w:t>
            </w:r>
          </w:p>
        </w:tc>
        <w:tc>
          <w:tcPr>
            <w:tcW w:w="2689"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1267"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决算数</w:t>
            </w:r>
          </w:p>
        </w:tc>
        <w:tc>
          <w:tcPr>
            <w:tcW w:w="1046"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经济分类科目编码</w:t>
            </w:r>
          </w:p>
        </w:tc>
        <w:tc>
          <w:tcPr>
            <w:tcW w:w="2047"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114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决算数</w:t>
            </w:r>
          </w:p>
        </w:tc>
        <w:tc>
          <w:tcPr>
            <w:tcW w:w="1089"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经济分类科目编码</w:t>
            </w:r>
          </w:p>
        </w:tc>
        <w:tc>
          <w:tcPr>
            <w:tcW w:w="264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1062"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301</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工资福利支出</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301.25</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商品和服务支出</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66.70</w:t>
            </w: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307</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债务利息及费用支出</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30101</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基本工资</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90.34</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30201</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办公费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5.29</w:t>
            </w: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30701</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国内债务付息</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30102</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津贴补贴</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57.74</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30202</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印刷费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30702</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国外债务付息</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30103</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奖金</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87.88</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30203</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咨询费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0.49</w:t>
            </w: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310</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资本性支出</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30106</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伙食补助费</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30204</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手续费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31001</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房屋建筑物购建</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30107</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绩效工资</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30205</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水费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31002</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办公设备购置</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30108</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机关事业单位基本养老保险缴费</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21.65</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30206</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电费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31003</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专用设备购置</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30109</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职业年金缴费</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30207</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邮电费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1.65</w:t>
            </w: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31005</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基础设施建设</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30110</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职工基本医疗保险缴费</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8.80</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30208</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取暖费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31006</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大型修缮</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30111</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公务员医疗补助缴费</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30209</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物业管理费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31007</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信息网络及软件购置更新</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30112</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其他社会保障缴费</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0.55</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30211</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差旅费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9.57</w:t>
            </w: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31008</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物资储备</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30113</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住房公积金</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24.94</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30212</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因公出国（境）费用</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31009</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土地补偿</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30114</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医疗费</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30213</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维修（护）费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49.70</w:t>
            </w: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31010</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安置补助</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30199</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其他工资福利支出</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9.36</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30214</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租赁费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31011</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地上附着物和青苗补偿</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303</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对个人和家庭的补助</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42.91</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30215</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会议费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31012</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拆迁补偿</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30301</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离休费</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30216</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培训费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31013</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公务用车购置</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30302</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退休费</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42.91</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30217</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公务接待费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31019</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其他交通工具购置</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30303</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退职（役）费</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30218</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专用材料费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31021</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文物和陈列品购置</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30304</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抚恤金</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30224</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被装购置费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31022</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无形资产购置</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30305</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生活补助</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iCs w:val="0"/>
                <w:color w:val="000000"/>
                <w:kern w:val="2"/>
                <w:sz w:val="22"/>
                <w:szCs w:val="22"/>
                <w:highlight w:val="none"/>
                <w:u w:val="none"/>
                <w:lang w:val="en-US" w:eastAsia="zh-CN" w:bidi="ar-SA"/>
              </w:rPr>
            </w:pP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30225</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专用燃料费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31099</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其他资本性支出</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30306</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救济费</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30226</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劳务费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399</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30307</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医疗费补助</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30227</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委托业务费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39906</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赠与</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30308</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助学金</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30228</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工会经费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39907</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国家赔偿费用支出</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30309</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奖励金</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30229</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福利费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39908</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对民间非营利组织和群众性自治组织补贴</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30310</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个人农业生产补贴</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30231</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公务用车运行维护费</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39999</w:t>
            </w: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其他支出</w:t>
            </w: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30311</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代缴社会保险费</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30239</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其他交通费用</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30399</w:t>
            </w: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其他对个人和家庭的补助</w:t>
            </w: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000000"/>
                <w:sz w:val="20"/>
                <w:szCs w:val="20"/>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30240</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税金及附加费用</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997"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2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30299</w:t>
            </w:r>
          </w:p>
        </w:tc>
        <w:tc>
          <w:tcPr>
            <w:tcW w:w="2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 xml:space="preserve">  其他商品和服务支出</w:t>
            </w:r>
          </w:p>
        </w:tc>
        <w:tc>
          <w:tcPr>
            <w:tcW w:w="11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2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10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3686"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人员经费合计</w:t>
            </w:r>
          </w:p>
        </w:tc>
        <w:tc>
          <w:tcPr>
            <w:tcW w:w="126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344.16</w:t>
            </w:r>
          </w:p>
        </w:tc>
        <w:tc>
          <w:tcPr>
            <w:tcW w:w="7973" w:type="dxa"/>
            <w:gridSpan w:val="5"/>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公用经费合计</w:t>
            </w:r>
          </w:p>
        </w:tc>
        <w:tc>
          <w:tcPr>
            <w:tcW w:w="106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注：本表反映部门本年度一般公共预算财政拨款基本支出明细情况。本表金额转换为万元时，因四舍五入可能存在尾差。</w:t>
            </w:r>
          </w:p>
        </w:tc>
      </w:tr>
    </w:tbl>
    <w:p>
      <w:pP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51"/>
        <w:gridCol w:w="1149"/>
        <w:gridCol w:w="1150"/>
        <w:gridCol w:w="1150"/>
        <w:gridCol w:w="1151"/>
        <w:gridCol w:w="1150"/>
        <w:gridCol w:w="1151"/>
        <w:gridCol w:w="1151"/>
        <w:gridCol w:w="1151"/>
        <w:gridCol w:w="1151"/>
        <w:gridCol w:w="1151"/>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807" w:type="dxa"/>
            <w:gridSpan w:val="1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0"/>
                <w:szCs w:val="30"/>
                <w:highlight w:val="none"/>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49"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0"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600" w:type="dxa"/>
            <w:gridSpan w:val="4"/>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部门：许昌市建安区住房和城乡建设局</w:t>
            </w:r>
            <w:r>
              <w:rPr>
                <w:rFonts w:hint="eastAsia" w:ascii="宋体" w:hAnsi="宋体" w:eastAsia="宋体" w:cs="宋体"/>
                <w:i w:val="0"/>
                <w:iCs w:val="0"/>
                <w:color w:val="000000"/>
                <w:kern w:val="0"/>
                <w:sz w:val="20"/>
                <w:szCs w:val="20"/>
                <w:highlight w:val="none"/>
                <w:u w:val="none"/>
                <w:lang w:val="en-US" w:eastAsia="zh-CN" w:bidi="ar"/>
              </w:rPr>
              <w:t>（本级）</w:t>
            </w: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0"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6901" w:type="dxa"/>
            <w:gridSpan w:val="6"/>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预算数</w:t>
            </w:r>
          </w:p>
        </w:tc>
        <w:tc>
          <w:tcPr>
            <w:tcW w:w="6906" w:type="dxa"/>
            <w:gridSpan w:val="6"/>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11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因公出国（境）费</w:t>
            </w:r>
          </w:p>
        </w:tc>
        <w:tc>
          <w:tcPr>
            <w:tcW w:w="3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公务用车购置及运行费</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公务接待费</w:t>
            </w:r>
          </w:p>
        </w:tc>
        <w:tc>
          <w:tcPr>
            <w:tcW w:w="1151" w:type="dxa"/>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11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因公出国（境）费</w:t>
            </w:r>
          </w:p>
        </w:tc>
        <w:tc>
          <w:tcPr>
            <w:tcW w:w="34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公务用车购置及运行费</w:t>
            </w:r>
          </w:p>
        </w:tc>
        <w:tc>
          <w:tcPr>
            <w:tcW w:w="1151"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5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小计</w:t>
            </w:r>
          </w:p>
        </w:tc>
        <w:tc>
          <w:tcPr>
            <w:tcW w:w="11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运行费</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1" w:type="dxa"/>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小计</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购置费</w:t>
            </w:r>
          </w:p>
        </w:tc>
        <w:tc>
          <w:tcPr>
            <w:tcW w:w="11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运行费</w:t>
            </w:r>
          </w:p>
        </w:tc>
        <w:tc>
          <w:tcPr>
            <w:tcW w:w="1151"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trPr>
        <w:tc>
          <w:tcPr>
            <w:tcW w:w="1151"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w:t>
            </w:r>
          </w:p>
        </w:tc>
        <w:tc>
          <w:tcPr>
            <w:tcW w:w="1151"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151"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49"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151"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3807" w:type="dxa"/>
            <w:gridSpan w:val="12"/>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pPr>
    </w:p>
    <w:p>
      <w:pPr>
        <w:rPr>
          <w:rFonts w:hint="eastAsia" w:ascii="仿宋_GB2312" w:hAnsi="仿宋_GB2312" w:eastAsia="仿宋_GB2312" w:cs="仿宋_GB2312"/>
          <w:color w:val="auto"/>
          <w:sz w:val="32"/>
          <w:szCs w:val="32"/>
          <w:highlight w:val="none"/>
        </w:rPr>
        <w:sectPr>
          <w:pgSz w:w="16838" w:h="11906" w:orient="landscape"/>
          <w:pgMar w:top="2098" w:right="1474" w:bottom="1984" w:left="1587"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 xml:space="preserve">    说明：我部门没有预算安排的三公经费，也没有预算安排的三公支出，故本表无数据</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2"/>
        <w:gridCol w:w="240"/>
        <w:gridCol w:w="2206"/>
        <w:gridCol w:w="1292"/>
        <w:gridCol w:w="1977"/>
        <w:gridCol w:w="1875"/>
        <w:gridCol w:w="1927"/>
        <w:gridCol w:w="1926"/>
        <w:gridCol w:w="1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988" w:type="dxa"/>
            <w:gridSpan w:val="9"/>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612"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40"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206" w:type="dxa"/>
            <w:tcBorders>
              <w:top w:val="nil"/>
              <w:left w:val="nil"/>
              <w:bottom w:val="nil"/>
              <w:right w:val="nil"/>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92"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77"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875"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27"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33"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350" w:type="dxa"/>
            <w:gridSpan w:val="4"/>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部门：许昌市建安区住房和城乡建设局</w:t>
            </w:r>
            <w:r>
              <w:rPr>
                <w:rFonts w:hint="eastAsia" w:ascii="宋体" w:hAnsi="宋体" w:eastAsia="宋体" w:cs="宋体"/>
                <w:i w:val="0"/>
                <w:iCs w:val="0"/>
                <w:color w:val="000000"/>
                <w:kern w:val="0"/>
                <w:sz w:val="20"/>
                <w:szCs w:val="20"/>
                <w:highlight w:val="none"/>
                <w:u w:val="none"/>
                <w:lang w:val="en-US" w:eastAsia="zh-CN" w:bidi="ar"/>
              </w:rPr>
              <w:t>（本级）</w:t>
            </w:r>
          </w:p>
        </w:tc>
        <w:tc>
          <w:tcPr>
            <w:tcW w:w="1977"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875"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27" w:type="dxa"/>
            <w:tcBorders>
              <w:top w:val="nil"/>
              <w:left w:val="nil"/>
              <w:bottom w:val="single" w:color="000000" w:sz="8" w:space="0"/>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26" w:type="dxa"/>
            <w:tcBorders>
              <w:top w:val="nil"/>
              <w:left w:val="nil"/>
              <w:bottom w:val="nil"/>
              <w:right w:val="nil"/>
            </w:tcBorders>
            <w:shd w:val="clear" w:color="auto" w:fill="FFFFFF"/>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33" w:type="dxa"/>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058" w:type="dxa"/>
            <w:gridSpan w:val="3"/>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    目</w:t>
            </w:r>
          </w:p>
        </w:tc>
        <w:tc>
          <w:tcPr>
            <w:tcW w:w="1292" w:type="dxa"/>
            <w:vMerge w:val="restart"/>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年初结转和结余</w:t>
            </w:r>
          </w:p>
        </w:tc>
        <w:tc>
          <w:tcPr>
            <w:tcW w:w="1977"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本年收入</w:t>
            </w:r>
          </w:p>
        </w:tc>
        <w:tc>
          <w:tcPr>
            <w:tcW w:w="5728" w:type="dxa"/>
            <w:gridSpan w:val="3"/>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本年支出</w:t>
            </w:r>
          </w:p>
        </w:tc>
        <w:tc>
          <w:tcPr>
            <w:tcW w:w="1933" w:type="dxa"/>
            <w:vMerge w:val="restart"/>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52" w:type="dxa"/>
            <w:gridSpan w:val="2"/>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功能分类</w:t>
            </w:r>
          </w:p>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科目编码</w:t>
            </w:r>
          </w:p>
        </w:tc>
        <w:tc>
          <w:tcPr>
            <w:tcW w:w="22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科目名称</w:t>
            </w:r>
          </w:p>
        </w:tc>
        <w:tc>
          <w:tcPr>
            <w:tcW w:w="1292"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77"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87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小计</w:t>
            </w:r>
          </w:p>
        </w:tc>
        <w:tc>
          <w:tcPr>
            <w:tcW w:w="1927"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基本支出</w:t>
            </w:r>
          </w:p>
        </w:tc>
        <w:tc>
          <w:tcPr>
            <w:tcW w:w="1926"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项目支出</w:t>
            </w: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852"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2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92"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77"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8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52"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20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292" w:type="dxa"/>
            <w:vMerge w:val="continue"/>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77"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87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2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26" w:type="dxa"/>
            <w:vMerge w:val="continue"/>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33"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058" w:type="dxa"/>
            <w:gridSpan w:val="3"/>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栏次</w:t>
            </w:r>
          </w:p>
        </w:tc>
        <w:tc>
          <w:tcPr>
            <w:tcW w:w="1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w:t>
            </w:r>
          </w:p>
        </w:tc>
        <w:tc>
          <w:tcPr>
            <w:tcW w:w="1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058" w:type="dxa"/>
            <w:gridSpan w:val="3"/>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合计</w:t>
            </w:r>
          </w:p>
        </w:tc>
        <w:tc>
          <w:tcPr>
            <w:tcW w:w="1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39,156.95</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39,156.95</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39,156.95</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52"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212</w:t>
            </w: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城乡社区支出</w:t>
            </w:r>
          </w:p>
        </w:tc>
        <w:tc>
          <w:tcPr>
            <w:tcW w:w="1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39,156.95</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39,156.95</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0.00</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39,156.95</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52"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21208</w:t>
            </w: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国有土地使用权出让收入安排的支出</w:t>
            </w:r>
          </w:p>
        </w:tc>
        <w:tc>
          <w:tcPr>
            <w:tcW w:w="1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37,656.95</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37,656.95</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37,656.95</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52"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2120899</w:t>
            </w: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其他国有土地使用权出让收入安排的支出</w:t>
            </w:r>
          </w:p>
        </w:tc>
        <w:tc>
          <w:tcPr>
            <w:tcW w:w="1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37,656.95</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37,656.95</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37,656.95</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52"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21213</w:t>
            </w: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城市基础设施配套费安排的支出</w:t>
            </w:r>
          </w:p>
        </w:tc>
        <w:tc>
          <w:tcPr>
            <w:tcW w:w="1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500.00</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500.00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500.00</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52"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2121301</w:t>
            </w: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城市公共设施</w:t>
            </w:r>
          </w:p>
        </w:tc>
        <w:tc>
          <w:tcPr>
            <w:tcW w:w="1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500.00</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500.00</w:t>
            </w:r>
          </w:p>
        </w:tc>
        <w:tc>
          <w:tcPr>
            <w:tcW w:w="1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26"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500.00</w:t>
            </w:r>
          </w:p>
        </w:tc>
        <w:tc>
          <w:tcPr>
            <w:tcW w:w="193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52"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21216</w:t>
            </w:r>
          </w:p>
        </w:tc>
        <w:tc>
          <w:tcPr>
            <w:tcW w:w="220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棚户区改造专项债券收入安排的支出</w:t>
            </w:r>
          </w:p>
        </w:tc>
        <w:tc>
          <w:tcPr>
            <w:tcW w:w="1292"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7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1,000.00</w:t>
            </w:r>
          </w:p>
        </w:tc>
        <w:tc>
          <w:tcPr>
            <w:tcW w:w="187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1,000.00</w:t>
            </w:r>
          </w:p>
        </w:tc>
        <w:tc>
          <w:tcPr>
            <w:tcW w:w="19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26"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1,000.00</w:t>
            </w:r>
          </w:p>
        </w:tc>
        <w:tc>
          <w:tcPr>
            <w:tcW w:w="193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852"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2121699</w:t>
            </w:r>
          </w:p>
        </w:tc>
        <w:tc>
          <w:tcPr>
            <w:tcW w:w="220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其他棚户区改造专项债券收入安排的支出</w:t>
            </w:r>
          </w:p>
        </w:tc>
        <w:tc>
          <w:tcPr>
            <w:tcW w:w="1292"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7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1,000.00</w:t>
            </w:r>
          </w:p>
        </w:tc>
        <w:tc>
          <w:tcPr>
            <w:tcW w:w="187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1,000.00</w:t>
            </w:r>
          </w:p>
        </w:tc>
        <w:tc>
          <w:tcPr>
            <w:tcW w:w="192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c>
          <w:tcPr>
            <w:tcW w:w="1926" w:type="dxa"/>
            <w:tcBorders>
              <w:top w:val="single" w:color="000000" w:sz="4" w:space="0"/>
              <w:left w:val="single" w:color="000000" w:sz="4" w:space="0"/>
              <w:bottom w:val="single" w:color="000000" w:sz="8"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iCs w:val="0"/>
                <w:color w:val="000000"/>
                <w:kern w:val="0"/>
                <w:sz w:val="22"/>
                <w:szCs w:val="22"/>
                <w:highlight w:val="none"/>
                <w:u w:val="none"/>
                <w:lang w:val="en-US" w:eastAsia="zh-CN" w:bidi="ar"/>
              </w:rPr>
              <w:t>1,000.00</w:t>
            </w:r>
          </w:p>
        </w:tc>
        <w:tc>
          <w:tcPr>
            <w:tcW w:w="193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3988" w:type="dxa"/>
            <w:gridSpan w:val="9"/>
            <w:tcBorders>
              <w:top w:val="single" w:color="000000" w:sz="8"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注：本表反映部门本年度政府性基金预算财政拨款收入、支出及结转和结余情况。</w:t>
            </w:r>
          </w:p>
        </w:tc>
      </w:tr>
    </w:tbl>
    <w:p>
      <w:pPr>
        <w:jc w:val="both"/>
        <w:outlineLvl w:val="9"/>
        <w:rPr>
          <w:rFonts w:hint="eastAsia" w:ascii="仿宋_GB2312" w:hAnsi="仿宋_GB2312" w:eastAsia="仿宋_GB2312" w:cs="仿宋_GB2312"/>
          <w:color w:val="auto"/>
          <w:sz w:val="32"/>
          <w:szCs w:val="32"/>
          <w:highlight w:val="none"/>
          <w:lang w:val="en-US" w:eastAsia="zh-CN"/>
        </w:rPr>
        <w:sectPr>
          <w:pgSz w:w="16838" w:h="11906" w:orient="landscape"/>
          <w:pgMar w:top="1800" w:right="1440" w:bottom="1800" w:left="1440" w:header="720" w:footer="720" w:gutter="0"/>
          <w:pgNumType w:fmt="numberInDash"/>
          <w:cols w:space="720" w:num="1"/>
          <w:docGrid w:type="lines" w:linePitch="312"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三</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w:t>
      </w:r>
      <w:r>
        <w:rPr>
          <w:rFonts w:hint="eastAsia" w:ascii="黑体" w:hAnsi="黑体" w:eastAsia="黑体" w:cs="黑体"/>
          <w:color w:val="auto"/>
          <w:sz w:val="48"/>
          <w:szCs w:val="48"/>
          <w:highlight w:val="none"/>
          <w:lang w:val="en-US" w:eastAsia="zh-CN"/>
        </w:rPr>
        <w:t>21</w:t>
      </w:r>
      <w:r>
        <w:rPr>
          <w:rFonts w:hint="eastAsia" w:ascii="黑体" w:hAnsi="黑体" w:eastAsia="黑体" w:cs="黑体"/>
          <w:color w:val="auto"/>
          <w:sz w:val="48"/>
          <w:szCs w:val="48"/>
          <w:highlight w:val="none"/>
          <w:lang w:eastAsia="zh-CN"/>
        </w:rPr>
        <w:t>年度</w:t>
      </w:r>
      <w:r>
        <w:rPr>
          <w:rFonts w:hint="eastAsia" w:ascii="黑体" w:hAnsi="黑体" w:eastAsia="黑体" w:cs="黑体"/>
          <w:color w:val="auto"/>
          <w:sz w:val="48"/>
          <w:szCs w:val="48"/>
          <w:highlight w:val="none"/>
        </w:rPr>
        <w:t>部门决算情况说明</w:t>
      </w:r>
    </w:p>
    <w:p>
      <w:pPr>
        <w:widowControl/>
        <w:jc w:val="left"/>
        <w:rPr>
          <w:rFonts w:hint="eastAsia" w:ascii="黑体" w:hAnsi="黑体" w:eastAsia="黑体" w:cs="黑体"/>
          <w:color w:val="auto"/>
          <w:sz w:val="48"/>
          <w:szCs w:val="48"/>
          <w:highlight w:val="none"/>
        </w:rPr>
        <w:sectPr>
          <w:pgSz w:w="11906" w:h="16838"/>
          <w:pgMar w:top="1440" w:right="1800" w:bottom="1440" w:left="1800" w:header="720" w:footer="720"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仿宋_GB2312" w:hAnsi="仿宋_GB2312" w:eastAsia="仿宋_GB2312"/>
          <w:sz w:val="32"/>
          <w:szCs w:val="24"/>
          <w:highlight w:val="none"/>
        </w:rPr>
      </w:pPr>
      <w:r>
        <w:rPr>
          <w:rFonts w:hint="eastAsia" w:ascii="仿宋_GB2312" w:hAnsi="仿宋_GB2312" w:eastAsia="仿宋_GB2312"/>
          <w:sz w:val="32"/>
          <w:szCs w:val="24"/>
          <w:highlight w:val="none"/>
        </w:rPr>
        <w:t>2021年度收、支总计均为81,434.81万元。与上年度相比，收、支总计各增加41,690.62万元，增长104.9</w:t>
      </w:r>
      <w:r>
        <w:rPr>
          <w:rFonts w:hint="eastAsia" w:ascii="仿宋_GB2312" w:hAnsi="仿宋_GB2312" w:eastAsia="仿宋_GB2312"/>
          <w:sz w:val="32"/>
          <w:szCs w:val="24"/>
          <w:highlight w:val="none"/>
          <w:lang w:val="en-US" w:eastAsia="zh-CN"/>
        </w:rPr>
        <w:t>0</w:t>
      </w:r>
      <w:r>
        <w:rPr>
          <w:rFonts w:hint="eastAsia" w:ascii="仿宋_GB2312" w:hAnsi="仿宋_GB2312" w:eastAsia="仿宋_GB2312"/>
          <w:sz w:val="32"/>
          <w:szCs w:val="24"/>
          <w:highlight w:val="none"/>
        </w:rPr>
        <w:t>%。主要原因是</w:t>
      </w:r>
      <w:r>
        <w:rPr>
          <w:rFonts w:hint="eastAsia" w:ascii="仿宋_GB2312" w:hAnsi="仿宋_GB2312" w:eastAsia="仿宋_GB2312"/>
          <w:sz w:val="32"/>
          <w:szCs w:val="24"/>
          <w:highlight w:val="none"/>
          <w:lang w:val="en-US" w:eastAsia="zh-CN"/>
        </w:rPr>
        <w:t>政府性基金收入增加</w:t>
      </w:r>
      <w:r>
        <w:rPr>
          <w:rFonts w:hint="eastAsia" w:ascii="仿宋_GB2312" w:hAnsi="仿宋_GB2312" w:eastAsia="仿宋_GB2312"/>
          <w:sz w:val="32"/>
          <w:szCs w:val="24"/>
          <w:highlight w:val="none"/>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仿宋_GB2312" w:hAnsi="仿宋_GB2312" w:eastAsia="仿宋_GB2312"/>
          <w:sz w:val="32"/>
          <w:szCs w:val="24"/>
          <w:highlight w:val="none"/>
          <w:lang w:val="en-US"/>
        </w:rPr>
      </w:pPr>
      <w:r>
        <w:rPr>
          <w:rFonts w:hint="eastAsia" w:ascii="仿宋_GB2312" w:hAnsi="仿宋_GB2312" w:eastAsia="仿宋_GB2312"/>
          <w:sz w:val="32"/>
          <w:szCs w:val="24"/>
          <w:highlight w:val="none"/>
          <w:lang w:val="en-US"/>
        </w:rPr>
        <w:t>2021年度收入合计81,434.81万元，其中：财政拨款收入</w:t>
      </w:r>
      <w:r>
        <w:rPr>
          <w:rFonts w:hint="eastAsia" w:ascii="仿宋_GB2312" w:hAnsi="仿宋_GB2312" w:eastAsia="仿宋_GB2312"/>
          <w:sz w:val="32"/>
          <w:szCs w:val="24"/>
          <w:highlight w:val="none"/>
          <w:lang w:val="en-US" w:eastAsia="zh-CN"/>
        </w:rPr>
        <w:t>81431.81</w:t>
      </w:r>
      <w:r>
        <w:rPr>
          <w:rFonts w:hint="eastAsia" w:ascii="仿宋_GB2312" w:hAnsi="仿宋_GB2312" w:eastAsia="仿宋_GB2312"/>
          <w:sz w:val="32"/>
          <w:szCs w:val="24"/>
          <w:highlight w:val="none"/>
          <w:lang w:val="en-US"/>
        </w:rPr>
        <w:t>万元，占</w:t>
      </w:r>
      <w:r>
        <w:rPr>
          <w:rFonts w:hint="eastAsia" w:ascii="仿宋_GB2312" w:hAnsi="仿宋_GB2312" w:eastAsia="仿宋_GB2312"/>
          <w:sz w:val="32"/>
          <w:szCs w:val="24"/>
          <w:highlight w:val="none"/>
          <w:lang w:val="en-US" w:eastAsia="zh-CN"/>
        </w:rPr>
        <w:t>100.00</w:t>
      </w:r>
      <w:r>
        <w:rPr>
          <w:rFonts w:hint="eastAsia" w:ascii="仿宋_GB2312" w:hAnsi="仿宋_GB2312" w:eastAsia="仿宋_GB2312"/>
          <w:sz w:val="32"/>
          <w:szCs w:val="24"/>
          <w:highlight w:val="none"/>
          <w:lang w:val="en-US"/>
        </w:rPr>
        <w:t>%；上级补助收入0</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万元，占0</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%；事业收入0</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万元，占0</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%；经营收入0</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万元，占0</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%；附属单位上缴收入0</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万元，占0</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%；其他收入0</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万元，占0</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1"/>
        <w:rPr>
          <w:rFonts w:hint="eastAsia" w:ascii="仿宋_GB2312" w:hAnsi="仿宋_GB2312" w:eastAsia="仿宋_GB2312"/>
          <w:sz w:val="32"/>
          <w:szCs w:val="24"/>
          <w:highlight w:val="none"/>
          <w:lang w:val="en-US"/>
        </w:rPr>
      </w:pPr>
      <w:r>
        <w:rPr>
          <w:rFonts w:hint="eastAsia" w:ascii="仿宋_GB2312" w:hAnsi="仿宋_GB2312" w:eastAsia="仿宋_GB2312"/>
          <w:sz w:val="32"/>
          <w:szCs w:val="24"/>
          <w:highlight w:val="none"/>
          <w:lang w:val="en-US"/>
        </w:rPr>
        <w:t>2021年度支出合计81,434.81万元，其中：基本支出410.86万元，占0.5</w:t>
      </w:r>
      <w:r>
        <w:rPr>
          <w:rFonts w:hint="eastAsia" w:ascii="仿宋_GB2312" w:hAnsi="仿宋_GB2312" w:eastAsia="仿宋_GB2312"/>
          <w:sz w:val="32"/>
          <w:szCs w:val="24"/>
          <w:highlight w:val="none"/>
          <w:lang w:val="en-US" w:eastAsia="zh-CN"/>
        </w:rPr>
        <w:t>0</w:t>
      </w:r>
      <w:r>
        <w:rPr>
          <w:rFonts w:hint="eastAsia" w:ascii="仿宋_GB2312" w:hAnsi="仿宋_GB2312" w:eastAsia="仿宋_GB2312"/>
          <w:sz w:val="32"/>
          <w:szCs w:val="24"/>
          <w:highlight w:val="none"/>
          <w:lang w:val="en-US"/>
        </w:rPr>
        <w:t>%；项目支出81,023.94万元，占99.5</w:t>
      </w:r>
      <w:r>
        <w:rPr>
          <w:rFonts w:hint="eastAsia" w:ascii="仿宋_GB2312" w:hAnsi="仿宋_GB2312" w:eastAsia="仿宋_GB2312"/>
          <w:sz w:val="32"/>
          <w:szCs w:val="24"/>
          <w:highlight w:val="none"/>
          <w:lang w:val="en-US" w:eastAsia="zh-CN"/>
        </w:rPr>
        <w:t>0</w:t>
      </w:r>
      <w:r>
        <w:rPr>
          <w:rFonts w:hint="eastAsia" w:ascii="仿宋_GB2312" w:hAnsi="仿宋_GB2312" w:eastAsia="仿宋_GB2312"/>
          <w:sz w:val="32"/>
          <w:szCs w:val="24"/>
          <w:highlight w:val="none"/>
          <w:lang w:val="en-US"/>
        </w:rPr>
        <w:t>%；上缴上级支出</w:t>
      </w:r>
      <w:r>
        <w:rPr>
          <w:rFonts w:hint="eastAsia" w:ascii="仿宋_GB2312" w:hAnsi="仿宋_GB2312" w:eastAsia="仿宋_GB2312"/>
          <w:sz w:val="32"/>
          <w:szCs w:val="24"/>
          <w:highlight w:val="none"/>
          <w:lang w:val="en-US" w:eastAsia="zh-CN"/>
        </w:rPr>
        <w:t>0.00</w:t>
      </w:r>
      <w:r>
        <w:rPr>
          <w:rFonts w:hint="eastAsia" w:ascii="仿宋_GB2312" w:hAnsi="仿宋_GB2312" w:eastAsia="仿宋_GB2312"/>
          <w:sz w:val="32"/>
          <w:szCs w:val="24"/>
          <w:highlight w:val="none"/>
          <w:lang w:val="en-US"/>
        </w:rPr>
        <w:t>万元，占</w:t>
      </w:r>
      <w:r>
        <w:rPr>
          <w:rFonts w:hint="eastAsia" w:ascii="仿宋_GB2312" w:hAnsi="仿宋_GB2312" w:eastAsia="仿宋_GB2312"/>
          <w:sz w:val="32"/>
          <w:szCs w:val="24"/>
          <w:highlight w:val="none"/>
          <w:lang w:val="en-US" w:eastAsia="zh-CN"/>
        </w:rPr>
        <w:t>0.00</w:t>
      </w:r>
      <w:r>
        <w:rPr>
          <w:rFonts w:hint="eastAsia" w:ascii="仿宋_GB2312" w:hAnsi="仿宋_GB2312" w:eastAsia="仿宋_GB2312"/>
          <w:sz w:val="32"/>
          <w:szCs w:val="24"/>
          <w:highlight w:val="none"/>
          <w:lang w:val="en-US"/>
        </w:rPr>
        <w:t>%；经营支出</w:t>
      </w:r>
      <w:r>
        <w:rPr>
          <w:rFonts w:hint="eastAsia" w:ascii="仿宋_GB2312" w:hAnsi="仿宋_GB2312" w:eastAsia="仿宋_GB2312"/>
          <w:sz w:val="32"/>
          <w:szCs w:val="24"/>
          <w:highlight w:val="none"/>
          <w:lang w:val="en-US" w:eastAsia="zh-CN"/>
        </w:rPr>
        <w:t>0.00</w:t>
      </w:r>
      <w:r>
        <w:rPr>
          <w:rFonts w:hint="eastAsia" w:ascii="仿宋_GB2312" w:hAnsi="仿宋_GB2312" w:eastAsia="仿宋_GB2312"/>
          <w:sz w:val="32"/>
          <w:szCs w:val="24"/>
          <w:highlight w:val="none"/>
          <w:lang w:val="en-US"/>
        </w:rPr>
        <w:t>万元，占</w:t>
      </w:r>
      <w:r>
        <w:rPr>
          <w:rFonts w:hint="eastAsia" w:ascii="仿宋_GB2312" w:hAnsi="仿宋_GB2312" w:eastAsia="仿宋_GB2312"/>
          <w:sz w:val="32"/>
          <w:szCs w:val="24"/>
          <w:highlight w:val="none"/>
          <w:lang w:val="en-US" w:eastAsia="zh-CN"/>
        </w:rPr>
        <w:t>0.00</w:t>
      </w:r>
      <w:r>
        <w:rPr>
          <w:rFonts w:hint="eastAsia" w:ascii="仿宋_GB2312" w:hAnsi="仿宋_GB2312" w:eastAsia="仿宋_GB2312"/>
          <w:sz w:val="32"/>
          <w:szCs w:val="24"/>
          <w:highlight w:val="none"/>
          <w:lang w:val="en-US"/>
        </w:rPr>
        <w:t>%；对附属单位补助支出</w:t>
      </w:r>
      <w:r>
        <w:rPr>
          <w:rFonts w:hint="eastAsia" w:ascii="仿宋_GB2312" w:hAnsi="仿宋_GB2312" w:eastAsia="仿宋_GB2312"/>
          <w:sz w:val="32"/>
          <w:szCs w:val="24"/>
          <w:highlight w:val="none"/>
          <w:lang w:val="en-US" w:eastAsia="zh-CN"/>
        </w:rPr>
        <w:t>0.00</w:t>
      </w:r>
      <w:r>
        <w:rPr>
          <w:rFonts w:hint="eastAsia" w:ascii="仿宋_GB2312" w:hAnsi="仿宋_GB2312" w:eastAsia="仿宋_GB2312"/>
          <w:sz w:val="32"/>
          <w:szCs w:val="24"/>
          <w:highlight w:val="none"/>
          <w:lang w:val="en-US"/>
        </w:rPr>
        <w:t>万元，占</w:t>
      </w:r>
      <w:r>
        <w:rPr>
          <w:rFonts w:hint="eastAsia" w:ascii="仿宋_GB2312" w:hAnsi="仿宋_GB2312" w:eastAsia="仿宋_GB2312"/>
          <w:sz w:val="32"/>
          <w:szCs w:val="24"/>
          <w:highlight w:val="none"/>
          <w:lang w:val="en-US" w:eastAsia="zh-CN"/>
        </w:rPr>
        <w:t>0.00</w:t>
      </w:r>
      <w:r>
        <w:rPr>
          <w:rFonts w:hint="eastAsia" w:ascii="仿宋_GB2312" w:hAnsi="仿宋_GB2312" w:eastAsia="仿宋_GB2312"/>
          <w:sz w:val="32"/>
          <w:szCs w:val="24"/>
          <w:highlight w:val="none"/>
          <w:lang w:val="en-US"/>
        </w:rPr>
        <w:t>%。</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四、财政拨款收入支出决算总体情况说明</w:t>
      </w:r>
    </w:p>
    <w:p>
      <w:pPr>
        <w:spacing w:beforeLines="0" w:afterLines="0" w:line="590" w:lineRule="exact"/>
        <w:ind w:firstLine="640"/>
        <w:rPr>
          <w:rFonts w:hint="default" w:ascii="Times New Roman" w:hAnsi="Times New Roman" w:eastAsia="Times New Roman"/>
          <w:kern w:val="0"/>
          <w:sz w:val="18"/>
          <w:szCs w:val="24"/>
          <w:highlight w:val="none"/>
          <w:lang w:val="zh-CN"/>
        </w:rPr>
      </w:pPr>
      <w:r>
        <w:rPr>
          <w:rFonts w:hint="eastAsia" w:ascii="仿宋_GB2312" w:hAnsi="仿宋_GB2312" w:eastAsia="仿宋_GB2312"/>
          <w:sz w:val="32"/>
          <w:szCs w:val="24"/>
          <w:highlight w:val="none"/>
          <w:lang w:val="en-US"/>
        </w:rPr>
        <w:t>2021年度财政拨款收、支总计均为81,434.81万元。与上年度相比，财政拨款收、支总计各增加41,690.62万元，增长104.9</w:t>
      </w:r>
      <w:r>
        <w:rPr>
          <w:rFonts w:hint="eastAsia" w:ascii="仿宋_GB2312" w:hAnsi="仿宋_GB2312" w:eastAsia="仿宋_GB2312"/>
          <w:sz w:val="32"/>
          <w:szCs w:val="24"/>
          <w:highlight w:val="none"/>
          <w:lang w:val="en-US" w:eastAsia="zh-CN"/>
        </w:rPr>
        <w:t>0</w:t>
      </w:r>
      <w:r>
        <w:rPr>
          <w:rFonts w:hint="eastAsia" w:ascii="仿宋_GB2312" w:hAnsi="仿宋_GB2312" w:eastAsia="仿宋_GB2312"/>
          <w:sz w:val="32"/>
          <w:szCs w:val="24"/>
          <w:highlight w:val="none"/>
          <w:lang w:val="en-US"/>
        </w:rPr>
        <w:t>%。主要原因是</w:t>
      </w:r>
      <w:r>
        <w:rPr>
          <w:rFonts w:hint="eastAsia" w:ascii="仿宋_GB2312" w:hAnsi="仿宋_GB2312" w:eastAsia="仿宋_GB2312"/>
          <w:sz w:val="32"/>
          <w:szCs w:val="24"/>
          <w:highlight w:val="none"/>
          <w:lang w:val="en-US" w:eastAsia="zh-CN"/>
        </w:rPr>
        <w:t>政府性基金收入增加</w:t>
      </w:r>
      <w:r>
        <w:rPr>
          <w:rFonts w:hint="eastAsia" w:ascii="仿宋_GB2312" w:hAnsi="仿宋_GB2312" w:eastAsia="仿宋_GB2312"/>
          <w:sz w:val="32"/>
          <w:szCs w:val="24"/>
          <w:highlight w:val="none"/>
          <w:lang w:val="en-US"/>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（一）总体情况。</w:t>
      </w:r>
    </w:p>
    <w:p>
      <w:pPr>
        <w:spacing w:beforeLines="0" w:afterLines="0"/>
        <w:jc w:val="left"/>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sz w:val="32"/>
          <w:szCs w:val="24"/>
          <w:highlight w:val="none"/>
          <w:lang w:val="en-US"/>
        </w:rPr>
        <w:t xml:space="preserve"> </w:t>
      </w:r>
      <w:r>
        <w:rPr>
          <w:rFonts w:hint="eastAsia" w:ascii="仿宋_GB2312" w:hAnsi="仿宋_GB2312" w:eastAsia="仿宋_GB2312"/>
          <w:sz w:val="32"/>
          <w:szCs w:val="24"/>
          <w:highlight w:val="none"/>
          <w:lang w:val="en-US" w:eastAsia="zh-CN"/>
        </w:rPr>
        <w:t xml:space="preserve">  </w:t>
      </w:r>
      <w:r>
        <w:rPr>
          <w:rFonts w:hint="eastAsia" w:ascii="仿宋_GB2312" w:hAnsi="仿宋_GB2312" w:eastAsia="仿宋_GB2312"/>
          <w:sz w:val="32"/>
          <w:szCs w:val="24"/>
          <w:highlight w:val="none"/>
          <w:lang w:val="en-US"/>
        </w:rPr>
        <w:t>2021年度一般公共预算财政拨款支出42,277.86万元，占支出合计的51.92%。与上年度相比，一般公共预算财政拨款支出增加6,045.26万元，增长16.68%。主要原因是</w:t>
      </w:r>
      <w:r>
        <w:rPr>
          <w:rFonts w:hint="eastAsia" w:ascii="仿宋_GB2312" w:hAnsi="仿宋_GB2312" w:eastAsia="仿宋_GB2312" w:cs="仿宋_GB2312"/>
          <w:color w:val="auto"/>
          <w:sz w:val="32"/>
          <w:szCs w:val="32"/>
          <w:highlight w:val="none"/>
          <w:lang w:val="zh-CN" w:eastAsia="zh-CN"/>
        </w:rPr>
        <w:t>人员和经费项目相应增加</w:t>
      </w:r>
      <w:r>
        <w:rPr>
          <w:rFonts w:hint="eastAsia" w:ascii="仿宋_GB2312" w:hAnsi="仿宋_GB2312" w:eastAsia="仿宋_GB2312"/>
          <w:sz w:val="32"/>
          <w:szCs w:val="24"/>
          <w:highlight w:val="none"/>
          <w:lang w:val="en-US"/>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（二）结构情况。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2021年度一般公共预算财政拨款支出</w:t>
      </w:r>
      <w:r>
        <w:rPr>
          <w:rFonts w:hint="eastAsia" w:ascii="仿宋_GB2312" w:hAnsi="仿宋_GB2312" w:eastAsia="仿宋_GB2312"/>
          <w:sz w:val="32"/>
          <w:szCs w:val="24"/>
          <w:highlight w:val="none"/>
          <w:lang w:val="en-US"/>
        </w:rPr>
        <w:t>42,277.86</w:t>
      </w:r>
      <w:r>
        <w:rPr>
          <w:rFonts w:hint="eastAsia" w:ascii="仿宋_GB2312" w:hAnsi="仿宋_GB2312" w:eastAsia="仿宋_GB2312" w:cs="仿宋_GB2312"/>
          <w:color w:val="auto"/>
          <w:sz w:val="32"/>
          <w:szCs w:val="32"/>
          <w:highlight w:val="none"/>
          <w:lang w:val="en-US" w:eastAsia="zh-CN"/>
        </w:rPr>
        <w:t>万元，主要用于以下方面：</w:t>
      </w:r>
      <w:r>
        <w:rPr>
          <w:rFonts w:hint="eastAsia" w:ascii="仿宋_GB2312" w:hAnsi="仿宋_GB2312" w:eastAsia="仿宋_GB2312" w:cs="仿宋_GB2312"/>
          <w:color w:val="auto"/>
          <w:sz w:val="32"/>
          <w:szCs w:val="32"/>
          <w:highlight w:val="none"/>
          <w:lang w:val="zh-CN" w:eastAsia="zh-CN"/>
        </w:rPr>
        <w:t>社会保障和就业（类）支出</w:t>
      </w:r>
      <w:r>
        <w:rPr>
          <w:rFonts w:hint="eastAsia" w:ascii="仿宋_GB2312" w:hAnsi="仿宋_GB2312" w:eastAsia="仿宋_GB2312" w:cs="仿宋_GB2312"/>
          <w:color w:val="auto"/>
          <w:sz w:val="32"/>
          <w:szCs w:val="32"/>
          <w:highlight w:val="none"/>
          <w:lang w:val="en-US" w:eastAsia="zh-CN"/>
        </w:rPr>
        <w:t>42.91</w:t>
      </w:r>
      <w:r>
        <w:rPr>
          <w:rFonts w:hint="eastAsia" w:ascii="仿宋_GB2312" w:hAnsi="仿宋_GB2312" w:eastAsia="仿宋_GB2312" w:cs="仿宋_GB2312"/>
          <w:color w:val="auto"/>
          <w:sz w:val="32"/>
          <w:szCs w:val="32"/>
          <w:highlight w:val="none"/>
          <w:lang w:val="zh-CN" w:eastAsia="zh-CN"/>
        </w:rPr>
        <w:t>万元，占</w:t>
      </w:r>
      <w:r>
        <w:rPr>
          <w:rFonts w:hint="eastAsia" w:ascii="仿宋_GB2312" w:hAnsi="仿宋_GB2312" w:eastAsia="仿宋_GB2312" w:cs="仿宋_GB2312"/>
          <w:color w:val="auto"/>
          <w:sz w:val="32"/>
          <w:szCs w:val="32"/>
          <w:highlight w:val="none"/>
          <w:lang w:val="en-US" w:eastAsia="zh-CN"/>
        </w:rPr>
        <w:t>0.11</w:t>
      </w:r>
      <w:r>
        <w:rPr>
          <w:rFonts w:hint="eastAsia" w:ascii="仿宋_GB2312" w:hAnsi="仿宋_GB2312" w:eastAsia="仿宋_GB2312" w:cs="仿宋_GB2312"/>
          <w:color w:val="auto"/>
          <w:sz w:val="32"/>
          <w:szCs w:val="32"/>
          <w:highlight w:val="none"/>
          <w:lang w:val="zh-CN" w:eastAsia="zh-CN"/>
        </w:rPr>
        <w:t>%；城乡社区（类）支出</w:t>
      </w:r>
      <w:r>
        <w:rPr>
          <w:rFonts w:hint="eastAsia" w:ascii="仿宋_GB2312" w:hAnsi="仿宋_GB2312" w:eastAsia="仿宋_GB2312" w:cs="仿宋_GB2312"/>
          <w:color w:val="auto"/>
          <w:sz w:val="32"/>
          <w:szCs w:val="32"/>
          <w:highlight w:val="none"/>
          <w:lang w:val="en-US" w:eastAsia="zh-CN"/>
        </w:rPr>
        <w:t>41996.45万元，占99.33 %；住房保障（类）支出238.50万元，占0.56%</w:t>
      </w:r>
      <w:r>
        <w:rPr>
          <w:rFonts w:hint="eastAsia" w:ascii="仿宋_GB2312" w:hAnsi="仿宋_GB2312" w:eastAsia="仿宋_GB2312" w:cs="仿宋_GB2312"/>
          <w:color w:val="auto"/>
          <w:sz w:val="32"/>
          <w:szCs w:val="32"/>
          <w:highlight w:val="none"/>
          <w:lang w:val="zh-CN"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（三）具体情况。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sz w:val="32"/>
          <w:szCs w:val="24"/>
          <w:highlight w:val="none"/>
          <w:lang w:val="en-US"/>
        </w:rPr>
        <w:t>2021年度一般公共预算财政拨款支出年初预算为</w:t>
      </w:r>
      <w:r>
        <w:rPr>
          <w:rFonts w:hint="eastAsia" w:ascii="仿宋_GB2312" w:hAnsi="仿宋_GB2312" w:eastAsia="仿宋_GB2312"/>
          <w:sz w:val="32"/>
          <w:szCs w:val="24"/>
          <w:highlight w:val="none"/>
          <w:lang w:val="en-US" w:eastAsia="zh-CN"/>
        </w:rPr>
        <w:t>845.83</w:t>
      </w:r>
      <w:r>
        <w:rPr>
          <w:rFonts w:hint="eastAsia" w:ascii="仿宋_GB2312" w:hAnsi="仿宋_GB2312" w:eastAsia="仿宋_GB2312"/>
          <w:sz w:val="32"/>
          <w:szCs w:val="24"/>
          <w:highlight w:val="none"/>
          <w:lang w:val="en-US"/>
        </w:rPr>
        <w:t>万元，支出决算为42,277.86万元，完成年初预算的3,207.22%。其中：</w:t>
      </w:r>
    </w:p>
    <w:p>
      <w:pPr>
        <w:spacing w:beforeLines="0" w:afterLines="0"/>
        <w:ind w:firstLine="643" w:firstLineChars="200"/>
        <w:jc w:val="left"/>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b/>
          <w:bCs/>
          <w:color w:val="auto"/>
          <w:sz w:val="32"/>
          <w:szCs w:val="32"/>
          <w:highlight w:val="none"/>
          <w:lang w:val="en-US" w:eastAsia="zh-CN"/>
        </w:rPr>
        <w:t>1．社会保障和就业支出（类）行政事业单位养老支出（款）行政单位离退休（项）。</w:t>
      </w:r>
      <w:r>
        <w:rPr>
          <w:rFonts w:hint="eastAsia" w:ascii="仿宋_GB2312" w:hAnsi="仿宋_GB2312" w:eastAsia="仿宋_GB2312" w:cs="仿宋_GB2312"/>
          <w:color w:val="auto"/>
          <w:sz w:val="32"/>
          <w:szCs w:val="32"/>
          <w:highlight w:val="none"/>
          <w:lang w:val="en-US" w:eastAsia="zh-CN"/>
        </w:rPr>
        <w:t>年初预算为42.70万元，支出决算为42.91万元，完成年初预算的100.49%。决算数与年初预算数存在差异的主要原因</w:t>
      </w:r>
      <w:r>
        <w:rPr>
          <w:rFonts w:hint="eastAsia" w:ascii="仿宋_GB2312" w:hAnsi="仿宋_GB2312" w:eastAsia="仿宋_GB2312" w:cs="仿宋_GB2312"/>
          <w:color w:val="auto"/>
          <w:sz w:val="32"/>
          <w:szCs w:val="32"/>
          <w:highlight w:val="none"/>
          <w:lang w:val="zh-CN" w:eastAsia="zh-CN"/>
        </w:rPr>
        <w:t>我部门今年行政退休人员增加。</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2．城乡社区支出（类）城乡社区管理事务（款）行政运行（项）。</w:t>
      </w:r>
      <w:r>
        <w:rPr>
          <w:rFonts w:hint="eastAsia" w:ascii="仿宋_GB2312" w:hAnsi="仿宋_GB2312" w:eastAsia="仿宋_GB2312" w:cs="仿宋_GB2312"/>
          <w:color w:val="auto"/>
          <w:sz w:val="32"/>
          <w:szCs w:val="32"/>
          <w:highlight w:val="none"/>
          <w:lang w:val="en-US" w:eastAsia="zh-CN"/>
        </w:rPr>
        <w:t>年初预算为260.93万元，支出决算为367.96万元，完成年初预算的141.02%。决算数与年初预算数存在差异的主要原因是我部门今年人员工资标准提高，经费增加。</w:t>
      </w:r>
    </w:p>
    <w:p>
      <w:pPr>
        <w:spacing w:beforeLines="0" w:afterLines="0"/>
        <w:ind w:firstLine="643" w:firstLineChars="200"/>
        <w:jc w:val="left"/>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b/>
          <w:bCs/>
          <w:color w:val="auto"/>
          <w:sz w:val="32"/>
          <w:szCs w:val="32"/>
          <w:highlight w:val="none"/>
          <w:lang w:val="en-US" w:eastAsia="zh-CN"/>
        </w:rPr>
        <w:t>3．城乡社区支出（类）城乡社区公共设施（款）其他城乡社区公共设施支出（项）。</w:t>
      </w:r>
      <w:r>
        <w:rPr>
          <w:rFonts w:hint="eastAsia" w:ascii="仿宋_GB2312" w:hAnsi="仿宋_GB2312" w:eastAsia="仿宋_GB2312" w:cs="仿宋_GB2312"/>
          <w:color w:val="auto"/>
          <w:sz w:val="32"/>
          <w:szCs w:val="32"/>
          <w:highlight w:val="none"/>
          <w:lang w:val="en-US" w:eastAsia="zh-CN"/>
        </w:rPr>
        <w:t>年初预算为50.00万元，支出决算为41628.49万元，完成年初预算的83256.98%。决算数与年初预算数存在差异的</w:t>
      </w:r>
      <w:r>
        <w:rPr>
          <w:rFonts w:hint="eastAsia" w:ascii="仿宋_GB2312" w:hAnsi="仿宋_GB2312" w:eastAsia="仿宋_GB2312" w:cs="仿宋_GB2312"/>
          <w:color w:val="auto"/>
          <w:sz w:val="32"/>
          <w:szCs w:val="32"/>
          <w:highlight w:val="none"/>
          <w:lang w:val="zh-CN" w:eastAsia="zh-CN"/>
        </w:rPr>
        <w:t>主要原因是该项目资金新增当年临时性支出。</w:t>
      </w:r>
    </w:p>
    <w:p>
      <w:pPr>
        <w:spacing w:beforeLines="0" w:afterLines="0"/>
        <w:ind w:firstLine="643" w:firstLineChars="200"/>
        <w:jc w:val="left"/>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b/>
          <w:bCs/>
          <w:color w:val="auto"/>
          <w:sz w:val="32"/>
          <w:szCs w:val="32"/>
          <w:highlight w:val="none"/>
          <w:lang w:val="en-US" w:eastAsia="zh-CN"/>
        </w:rPr>
        <w:t>4.住房保障支出（类）保障性安居工程支出（款）农村危房改造（项）。</w:t>
      </w:r>
      <w:r>
        <w:rPr>
          <w:rFonts w:hint="eastAsia" w:ascii="仿宋_GB2312" w:hAnsi="仿宋_GB2312" w:eastAsia="仿宋_GB2312" w:cs="仿宋_GB2312"/>
          <w:color w:val="auto"/>
          <w:sz w:val="32"/>
          <w:szCs w:val="32"/>
          <w:highlight w:val="none"/>
          <w:lang w:val="en-US" w:eastAsia="zh-CN"/>
        </w:rPr>
        <w:t>年初预算为2.20万元，支出决算为8.50万元，完成年初预算的386.36%。决算数与年初预算数存在差异的</w:t>
      </w:r>
      <w:r>
        <w:rPr>
          <w:rFonts w:hint="eastAsia" w:ascii="仿宋_GB2312" w:hAnsi="仿宋_GB2312" w:eastAsia="仿宋_GB2312" w:cs="仿宋_GB2312"/>
          <w:color w:val="auto"/>
          <w:sz w:val="32"/>
          <w:szCs w:val="32"/>
          <w:highlight w:val="none"/>
          <w:lang w:val="zh-CN" w:eastAsia="zh-CN"/>
        </w:rPr>
        <w:t>主要原因是新增项目未纳入年初预算，属于当年临时性支出。</w:t>
      </w:r>
    </w:p>
    <w:p>
      <w:pPr>
        <w:spacing w:beforeLines="0" w:afterLines="0"/>
        <w:ind w:firstLine="643" w:firstLineChars="200"/>
        <w:jc w:val="left"/>
        <w:rPr>
          <w:rFonts w:hint="eastAsia"/>
          <w:highlight w:val="none"/>
          <w:lang w:val="en-US" w:eastAsia="zh-CN"/>
        </w:rPr>
      </w:pPr>
      <w:r>
        <w:rPr>
          <w:rFonts w:hint="eastAsia" w:ascii="仿宋_GB2312" w:hAnsi="仿宋_GB2312" w:eastAsia="仿宋_GB2312" w:cs="仿宋_GB2312"/>
          <w:b/>
          <w:bCs/>
          <w:color w:val="auto"/>
          <w:sz w:val="32"/>
          <w:szCs w:val="32"/>
          <w:highlight w:val="none"/>
          <w:lang w:val="en-US" w:eastAsia="zh-CN"/>
        </w:rPr>
        <w:t>5.住房保障支出（类）保障性安居工程支出（款）老旧小区改造（项）。</w:t>
      </w:r>
      <w:r>
        <w:rPr>
          <w:rFonts w:hint="eastAsia" w:ascii="仿宋_GB2312" w:hAnsi="仿宋_GB2312" w:eastAsia="仿宋_GB2312" w:cs="仿宋_GB2312"/>
          <w:color w:val="auto"/>
          <w:sz w:val="32"/>
          <w:szCs w:val="32"/>
          <w:highlight w:val="none"/>
          <w:lang w:val="en-US" w:eastAsia="zh-CN"/>
        </w:rPr>
        <w:t>年初预算为490.00万元，支出决算为230.00万元，完成年初预算的46.94%。决算数与年初预算数存在差异的</w:t>
      </w:r>
      <w:r>
        <w:rPr>
          <w:rFonts w:hint="eastAsia" w:ascii="仿宋_GB2312" w:hAnsi="仿宋_GB2312" w:eastAsia="仿宋_GB2312" w:cs="仿宋_GB2312"/>
          <w:color w:val="auto"/>
          <w:sz w:val="32"/>
          <w:szCs w:val="32"/>
          <w:highlight w:val="none"/>
          <w:lang w:val="zh-CN" w:eastAsia="zh-CN"/>
        </w:rPr>
        <w:t>主要原因是</w:t>
      </w:r>
      <w:r>
        <w:rPr>
          <w:rFonts w:hint="eastAsia" w:ascii="仿宋_GB2312" w:hAnsi="仿宋_GB2312" w:eastAsia="仿宋_GB2312" w:cs="仿宋_GB2312"/>
          <w:color w:val="auto"/>
          <w:sz w:val="32"/>
          <w:szCs w:val="32"/>
          <w:highlight w:val="none"/>
          <w:lang w:val="en-US" w:eastAsia="zh-CN"/>
        </w:rPr>
        <w:t>该项目部分资金未达到拨付条件。</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六、一般公共预算财政拨款基本支出决算情况说明</w:t>
      </w:r>
    </w:p>
    <w:p>
      <w:pPr>
        <w:spacing w:beforeLines="0" w:afterLines="0" w:line="590" w:lineRule="exact"/>
        <w:ind w:firstLine="640"/>
        <w:rPr>
          <w:rFonts w:hint="eastAsia" w:ascii="Times New Roman" w:hAnsi="Times New Roman" w:eastAsia="仿宋_GB2312"/>
          <w:kern w:val="0"/>
          <w:sz w:val="18"/>
          <w:szCs w:val="24"/>
          <w:highlight w:val="none"/>
          <w:lang w:val="zh-CN" w:eastAsia="zh-CN"/>
        </w:rPr>
      </w:pPr>
      <w:r>
        <w:rPr>
          <w:rFonts w:hint="eastAsia" w:ascii="仿宋_GB2312" w:hAnsi="仿宋_GB2312" w:eastAsia="仿宋_GB2312"/>
          <w:sz w:val="32"/>
          <w:szCs w:val="24"/>
          <w:highlight w:val="none"/>
          <w:lang w:val="en-US"/>
        </w:rPr>
        <w:t>2021年度一般公共预算财政拨款基本支出410.86万元。其中：人员经费344.16万元，主要包括：基本工资、津贴补贴、机关事业单位基本养老保险缴费、其他社会保障缴费、</w:t>
      </w:r>
      <w:r>
        <w:rPr>
          <w:rFonts w:hint="eastAsia" w:ascii="仿宋_GB2312" w:hAnsi="仿宋_GB2312" w:eastAsia="仿宋_GB2312"/>
          <w:sz w:val="32"/>
          <w:szCs w:val="24"/>
          <w:highlight w:val="none"/>
          <w:lang w:val="en-US" w:eastAsia="zh-CN"/>
        </w:rPr>
        <w:t>其他工资福利支出、</w:t>
      </w:r>
      <w:r>
        <w:rPr>
          <w:rFonts w:hint="eastAsia" w:ascii="仿宋_GB2312" w:hAnsi="仿宋_GB2312" w:eastAsia="仿宋_GB2312"/>
          <w:sz w:val="32"/>
          <w:szCs w:val="24"/>
          <w:highlight w:val="none"/>
          <w:lang w:val="en-US"/>
        </w:rPr>
        <w:t>退休费；公用经费66.7</w:t>
      </w:r>
      <w:r>
        <w:rPr>
          <w:rFonts w:hint="eastAsia" w:ascii="仿宋_GB2312" w:hAnsi="仿宋_GB2312" w:eastAsia="仿宋_GB2312"/>
          <w:sz w:val="32"/>
          <w:szCs w:val="24"/>
          <w:highlight w:val="none"/>
          <w:lang w:val="en-US" w:eastAsia="zh-CN"/>
        </w:rPr>
        <w:t>0</w:t>
      </w:r>
      <w:r>
        <w:rPr>
          <w:rFonts w:hint="eastAsia" w:ascii="仿宋_GB2312" w:hAnsi="仿宋_GB2312" w:eastAsia="仿宋_GB2312"/>
          <w:sz w:val="32"/>
          <w:szCs w:val="24"/>
          <w:highlight w:val="none"/>
          <w:lang w:val="en-US"/>
        </w:rPr>
        <w:t>万元，主要包括：办公费、咨询费、邮电费、差旅费、维修（护）费</w:t>
      </w:r>
      <w:r>
        <w:rPr>
          <w:rFonts w:hint="eastAsia" w:ascii="仿宋_GB2312" w:hAnsi="仿宋_GB2312" w:eastAsia="仿宋_GB2312"/>
          <w:sz w:val="32"/>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zh-CN" w:eastAsia="zh-CN"/>
        </w:rPr>
        <w:t>年度</w:t>
      </w:r>
      <w:r>
        <w:rPr>
          <w:rFonts w:hint="default"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eastAsia="zh-CN"/>
        </w:rPr>
        <w:t>三公</w:t>
      </w:r>
      <w:r>
        <w:rPr>
          <w:rFonts w:hint="default"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eastAsia="zh-CN"/>
        </w:rPr>
        <w:t>经费财政拨款支出预算为</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zh-CN" w:eastAsia="zh-CN"/>
        </w:rPr>
        <w:t>0万元，支出决算为</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zh-CN" w:eastAsia="zh-CN"/>
        </w:rPr>
        <w:t>0万元，完成预算的</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zh-CN" w:eastAsia="zh-CN"/>
        </w:rPr>
        <w:t>0%。202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zh-CN" w:eastAsia="zh-CN"/>
        </w:rPr>
        <w:t>年度</w:t>
      </w:r>
      <w:r>
        <w:rPr>
          <w:rFonts w:hint="default"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eastAsia="zh-CN"/>
        </w:rPr>
        <w:t>三公</w:t>
      </w:r>
      <w:r>
        <w:rPr>
          <w:rFonts w:hint="default"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eastAsia="zh-CN"/>
        </w:rPr>
        <w:t>经费支出决算数与预算数</w:t>
      </w:r>
      <w:r>
        <w:rPr>
          <w:rFonts w:hint="eastAsia" w:ascii="仿宋_GB2312" w:hAnsi="仿宋_GB2312" w:eastAsia="仿宋_GB2312" w:cs="仿宋_GB2312"/>
          <w:color w:val="auto"/>
          <w:sz w:val="32"/>
          <w:szCs w:val="32"/>
          <w:highlight w:val="none"/>
          <w:lang w:val="en-US" w:eastAsia="zh-CN"/>
        </w:rPr>
        <w:t>不</w:t>
      </w:r>
      <w:r>
        <w:rPr>
          <w:rFonts w:hint="eastAsia" w:ascii="仿宋_GB2312" w:hAnsi="仿宋_GB2312" w:eastAsia="仿宋_GB2312" w:cs="仿宋_GB2312"/>
          <w:color w:val="auto"/>
          <w:sz w:val="32"/>
          <w:szCs w:val="32"/>
          <w:highlight w:val="none"/>
          <w:lang w:val="zh-CN" w:eastAsia="zh-CN"/>
        </w:rPr>
        <w:t>存在差异。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zh-CN" w:eastAsia="zh-CN"/>
        </w:rPr>
        <w:t>年度</w:t>
      </w:r>
      <w:r>
        <w:rPr>
          <w:rFonts w:hint="default"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eastAsia="zh-CN"/>
        </w:rPr>
        <w:t>三公</w:t>
      </w:r>
      <w:r>
        <w:rPr>
          <w:rFonts w:hint="default"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zh-CN" w:eastAsia="zh-CN"/>
        </w:rPr>
        <w:t>经费财政拨款支出决算中，因公出国（境）费支出决算</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zh-CN" w:eastAsia="zh-CN"/>
        </w:rPr>
        <w:t>0万元，完成预算的</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zh-CN" w:eastAsia="zh-CN"/>
        </w:rPr>
        <w:t>0%，占</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zh-CN" w:eastAsia="zh-CN"/>
        </w:rPr>
        <w:t>0%；公务用车购置及运行费支出决算</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zh-CN" w:eastAsia="zh-CN"/>
        </w:rPr>
        <w:t>0万元，完成预算的</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zh-CN" w:eastAsia="zh-CN"/>
        </w:rPr>
        <w:t>0%，占</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zh-CN" w:eastAsia="zh-CN"/>
        </w:rPr>
        <w:t>0%；公务接待费支出决算</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zh-CN" w:eastAsia="zh-CN"/>
        </w:rPr>
        <w:t>0万元，完成预算的</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zh-CN" w:eastAsia="zh-CN"/>
        </w:rPr>
        <w:t>0%，占</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zh-CN" w:eastAsia="zh-CN"/>
        </w:rPr>
        <w:t>0%；具体情况如下：</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1．因公出国（境）费</w:t>
      </w:r>
      <w:r>
        <w:rPr>
          <w:rFonts w:hint="eastAsia" w:ascii="仿宋_GB2312" w:hAnsi="仿宋_GB2312" w:eastAsia="仿宋_GB2312" w:cs="仿宋_GB2312"/>
          <w:color w:val="auto"/>
          <w:sz w:val="32"/>
          <w:szCs w:val="32"/>
          <w:highlight w:val="none"/>
          <w:lang w:val="en-US" w:eastAsia="zh-CN"/>
        </w:rPr>
        <w:t>预算为0.0</w:t>
      </w:r>
      <w:r>
        <w:rPr>
          <w:rFonts w:hint="eastAsia" w:ascii="仿宋_GB2312" w:hAnsi="仿宋_GB2312" w:eastAsia="仿宋_GB2312" w:cs="仿宋_GB2312"/>
          <w:color w:val="auto"/>
          <w:sz w:val="32"/>
          <w:szCs w:val="32"/>
          <w:highlight w:val="none"/>
          <w:lang w:val="zh-CN" w:eastAsia="zh-CN"/>
        </w:rPr>
        <w:t>0</w:t>
      </w:r>
      <w:r>
        <w:rPr>
          <w:rFonts w:hint="eastAsia" w:ascii="仿宋_GB2312" w:hAnsi="仿宋_GB2312" w:eastAsia="仿宋_GB2312" w:cs="仿宋_GB2312"/>
          <w:color w:val="auto"/>
          <w:sz w:val="32"/>
          <w:szCs w:val="32"/>
          <w:highlight w:val="none"/>
          <w:lang w:val="en-US" w:eastAsia="zh-CN"/>
        </w:rPr>
        <w:t>万元，支出决算为0.0</w:t>
      </w:r>
      <w:r>
        <w:rPr>
          <w:rFonts w:hint="eastAsia" w:ascii="仿宋_GB2312" w:hAnsi="仿宋_GB2312" w:eastAsia="仿宋_GB2312" w:cs="仿宋_GB2312"/>
          <w:color w:val="auto"/>
          <w:sz w:val="32"/>
          <w:szCs w:val="32"/>
          <w:highlight w:val="none"/>
          <w:lang w:val="zh-CN" w:eastAsia="zh-CN"/>
        </w:rPr>
        <w:t>0</w:t>
      </w:r>
      <w:r>
        <w:rPr>
          <w:rFonts w:hint="eastAsia" w:ascii="仿宋_GB2312" w:hAnsi="仿宋_GB2312" w:eastAsia="仿宋_GB2312" w:cs="仿宋_GB2312"/>
          <w:color w:val="auto"/>
          <w:sz w:val="32"/>
          <w:szCs w:val="32"/>
          <w:highlight w:val="none"/>
          <w:lang w:val="en-US" w:eastAsia="zh-CN"/>
        </w:rPr>
        <w:t>万元，完成年初预算的0.00%。决算数与预算数不存在差异。全年因公出国（境）团组0个，累计0人次。</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2．公务用车购置及运行费</w:t>
      </w:r>
      <w:r>
        <w:rPr>
          <w:rFonts w:hint="eastAsia" w:ascii="仿宋_GB2312" w:hAnsi="仿宋_GB2312" w:eastAsia="仿宋_GB2312" w:cs="仿宋_GB2312"/>
          <w:color w:val="auto"/>
          <w:sz w:val="32"/>
          <w:szCs w:val="32"/>
          <w:highlight w:val="none"/>
          <w:lang w:val="en-US" w:eastAsia="zh-CN"/>
        </w:rPr>
        <w:t>预算为0.0</w:t>
      </w:r>
      <w:r>
        <w:rPr>
          <w:rFonts w:hint="eastAsia" w:ascii="仿宋_GB2312" w:hAnsi="仿宋_GB2312" w:eastAsia="仿宋_GB2312" w:cs="仿宋_GB2312"/>
          <w:color w:val="auto"/>
          <w:sz w:val="32"/>
          <w:szCs w:val="32"/>
          <w:highlight w:val="none"/>
          <w:lang w:val="zh-CN" w:eastAsia="zh-CN"/>
        </w:rPr>
        <w:t>0</w:t>
      </w:r>
      <w:r>
        <w:rPr>
          <w:rFonts w:hint="eastAsia" w:ascii="仿宋_GB2312" w:hAnsi="仿宋_GB2312" w:eastAsia="仿宋_GB2312" w:cs="仿宋_GB2312"/>
          <w:color w:val="auto"/>
          <w:sz w:val="32"/>
          <w:szCs w:val="32"/>
          <w:highlight w:val="none"/>
          <w:lang w:val="en-US" w:eastAsia="zh-CN"/>
        </w:rPr>
        <w:t>万元，支出决算为0.00万元，完成年初预算的0.00%。决算数与预算数不存在差异。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公务用车购置支出</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zh-CN" w:eastAsia="zh-CN"/>
        </w:rPr>
        <w:t>0</w:t>
      </w:r>
      <w:r>
        <w:rPr>
          <w:rFonts w:hint="eastAsia" w:ascii="仿宋_GB2312" w:hAnsi="仿宋_GB2312" w:eastAsia="仿宋_GB2312" w:cs="仿宋_GB2312"/>
          <w:color w:val="auto"/>
          <w:sz w:val="32"/>
          <w:szCs w:val="32"/>
          <w:highlight w:val="none"/>
          <w:lang w:val="en-US" w:eastAsia="zh-CN"/>
        </w:rPr>
        <w:t>万元，购置车辆0辆。</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公务用车运行支出</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zh-CN" w:eastAsia="zh-CN"/>
        </w:rPr>
        <w:t>0</w:t>
      </w:r>
      <w:r>
        <w:rPr>
          <w:rFonts w:hint="eastAsia" w:ascii="仿宋_GB2312" w:hAnsi="仿宋_GB2312" w:eastAsia="仿宋_GB2312" w:cs="仿宋_GB2312"/>
          <w:color w:val="auto"/>
          <w:sz w:val="32"/>
          <w:szCs w:val="32"/>
          <w:highlight w:val="none"/>
          <w:lang w:val="en-US" w:eastAsia="zh-CN"/>
        </w:rPr>
        <w:t>万元。2021年期末，部门开支财政拨款的公务用车保有量为0辆。</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公务接待费</w:t>
      </w:r>
      <w:r>
        <w:rPr>
          <w:rFonts w:hint="eastAsia" w:ascii="仿宋_GB2312" w:hAnsi="仿宋_GB2312" w:eastAsia="仿宋_GB2312" w:cs="仿宋_GB2312"/>
          <w:color w:val="auto"/>
          <w:sz w:val="32"/>
          <w:szCs w:val="32"/>
          <w:highlight w:val="none"/>
          <w:lang w:val="en-US" w:eastAsia="zh-CN"/>
        </w:rPr>
        <w:t>预算为0.0</w:t>
      </w:r>
      <w:r>
        <w:rPr>
          <w:rFonts w:hint="eastAsia" w:ascii="仿宋_GB2312" w:hAnsi="仿宋_GB2312" w:eastAsia="仿宋_GB2312" w:cs="仿宋_GB2312"/>
          <w:color w:val="auto"/>
          <w:sz w:val="32"/>
          <w:szCs w:val="32"/>
          <w:highlight w:val="none"/>
          <w:lang w:val="zh-CN" w:eastAsia="zh-CN"/>
        </w:rPr>
        <w:t>0</w:t>
      </w:r>
      <w:r>
        <w:rPr>
          <w:rFonts w:hint="eastAsia" w:ascii="仿宋_GB2312" w:hAnsi="仿宋_GB2312" w:eastAsia="仿宋_GB2312" w:cs="仿宋_GB2312"/>
          <w:color w:val="auto"/>
          <w:sz w:val="32"/>
          <w:szCs w:val="32"/>
          <w:highlight w:val="none"/>
          <w:lang w:val="en-US" w:eastAsia="zh-CN"/>
        </w:rPr>
        <w:t>万元，支出决算为0.0</w:t>
      </w:r>
      <w:r>
        <w:rPr>
          <w:rFonts w:hint="eastAsia" w:ascii="仿宋_GB2312" w:hAnsi="仿宋_GB2312" w:eastAsia="仿宋_GB2312" w:cs="仿宋_GB2312"/>
          <w:color w:val="auto"/>
          <w:sz w:val="32"/>
          <w:szCs w:val="32"/>
          <w:highlight w:val="none"/>
          <w:lang w:val="zh-CN" w:eastAsia="zh-CN"/>
        </w:rPr>
        <w:t>0</w:t>
      </w:r>
      <w:r>
        <w:rPr>
          <w:rFonts w:hint="eastAsia" w:ascii="仿宋_GB2312" w:hAnsi="仿宋_GB2312" w:eastAsia="仿宋_GB2312" w:cs="仿宋_GB2312"/>
          <w:color w:val="auto"/>
          <w:sz w:val="32"/>
          <w:szCs w:val="32"/>
          <w:highlight w:val="none"/>
          <w:lang w:val="en-US" w:eastAsia="zh-CN"/>
        </w:rPr>
        <w:t>万元，完成年初预算的0.00%。决算数与预算数不存在差异。</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其中：</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外宾接待支出</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lang w:val="zh-CN" w:eastAsia="zh-CN"/>
        </w:rPr>
        <w:t>0</w:t>
      </w:r>
      <w:r>
        <w:rPr>
          <w:rFonts w:hint="eastAsia" w:ascii="仿宋_GB2312" w:hAnsi="仿宋_GB2312" w:eastAsia="仿宋_GB2312" w:cs="仿宋_GB2312"/>
          <w:color w:val="auto"/>
          <w:sz w:val="32"/>
          <w:szCs w:val="32"/>
          <w:highlight w:val="none"/>
          <w:lang w:val="en-US" w:eastAsia="zh-CN"/>
        </w:rPr>
        <w:t>万元。2021年共接待国（境）外来访团组0个、来访外宾0人次（不包括陪同人员）。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其他国内公务接待支出</w:t>
      </w:r>
      <w:r>
        <w:rPr>
          <w:rFonts w:hint="eastAsia" w:ascii="仿宋_GB2312" w:hAnsi="仿宋_GB2312" w:eastAsia="仿宋_GB2312" w:cs="仿宋_GB2312"/>
          <w:color w:val="auto"/>
          <w:sz w:val="32"/>
          <w:szCs w:val="32"/>
          <w:highlight w:val="none"/>
          <w:lang w:val="en-US" w:eastAsia="zh-CN"/>
        </w:rPr>
        <w:t>0.00元。2021年共接待国内来访团组0个、来宾0人次（不包括陪同人员）。</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仿宋_GB2312" w:hAnsi="仿宋_GB2312" w:eastAsia="仿宋_GB2312"/>
          <w:sz w:val="32"/>
          <w:szCs w:val="24"/>
          <w:highlight w:val="none"/>
          <w:lang w:val="en-US"/>
        </w:rPr>
      </w:pPr>
      <w:r>
        <w:rPr>
          <w:rFonts w:hint="eastAsia" w:ascii="仿宋_GB2312" w:hAnsi="仿宋_GB2312" w:eastAsia="仿宋_GB2312"/>
          <w:sz w:val="32"/>
          <w:szCs w:val="24"/>
          <w:highlight w:val="none"/>
          <w:lang w:val="en-US"/>
        </w:rPr>
        <w:t>2021年度政府性基金预算财政拨款支出年初预算为</w:t>
      </w:r>
      <w:r>
        <w:rPr>
          <w:rFonts w:hint="eastAsia" w:ascii="仿宋_GB2312" w:hAnsi="仿宋_GB2312" w:eastAsia="仿宋_GB2312"/>
          <w:sz w:val="32"/>
          <w:szCs w:val="24"/>
          <w:highlight w:val="none"/>
          <w:lang w:val="en-US" w:eastAsia="zh-CN"/>
        </w:rPr>
        <w:t>0.00</w:t>
      </w:r>
      <w:r>
        <w:rPr>
          <w:rFonts w:hint="eastAsia" w:ascii="仿宋_GB2312" w:hAnsi="仿宋_GB2312" w:eastAsia="仿宋_GB2312"/>
          <w:sz w:val="32"/>
          <w:szCs w:val="24"/>
          <w:highlight w:val="none"/>
          <w:lang w:val="en-US"/>
        </w:rPr>
        <w:t>万元，支出决算为39,156.95万元。</w:t>
      </w:r>
      <w:r>
        <w:rPr>
          <w:rFonts w:hint="eastAsia" w:ascii="仿宋_GB2312" w:hAnsi="仿宋_GB2312" w:eastAsia="仿宋_GB2312" w:cs="仿宋_GB2312"/>
          <w:color w:val="auto"/>
          <w:sz w:val="32"/>
          <w:szCs w:val="32"/>
          <w:highlight w:val="none"/>
          <w:lang w:val="en-US" w:eastAsia="zh-CN"/>
        </w:rPr>
        <w:t>不存在项目年末结转和结余资金数额较大。</w:t>
      </w:r>
      <w:r>
        <w:rPr>
          <w:rFonts w:hint="eastAsia" w:ascii="仿宋_GB2312" w:hAnsi="仿宋_GB2312" w:eastAsia="仿宋_GB2312"/>
          <w:sz w:val="32"/>
          <w:szCs w:val="24"/>
          <w:highlight w:val="none"/>
          <w:lang w:val="en-US"/>
        </w:rPr>
        <w:t>主要用于国有土地使用权出让收入安排的支出</w:t>
      </w:r>
      <w:r>
        <w:rPr>
          <w:rFonts w:hint="eastAsia" w:ascii="仿宋_GB2312" w:hAnsi="仿宋_GB2312" w:eastAsia="仿宋_GB2312"/>
          <w:sz w:val="32"/>
          <w:szCs w:val="24"/>
          <w:highlight w:val="none"/>
          <w:lang w:val="en-US" w:eastAsia="zh-CN"/>
        </w:rPr>
        <w:t>和</w:t>
      </w:r>
      <w:r>
        <w:rPr>
          <w:rFonts w:hint="eastAsia" w:ascii="仿宋_GB2312" w:hAnsi="仿宋_GB2312" w:eastAsia="仿宋_GB2312"/>
          <w:sz w:val="32"/>
          <w:szCs w:val="24"/>
          <w:highlight w:val="none"/>
          <w:lang w:val="en-US"/>
        </w:rPr>
        <w:t>棚户区改造专项债券收入安排的支出。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2021年度机关运行经费年初预算为18.90万元，支出决66.70万元，完成年初预</w:t>
      </w:r>
      <w:r>
        <w:rPr>
          <w:rFonts w:hint="default"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52.91%。决算数与年初预算数存在差异的主要原因是</w:t>
      </w:r>
      <w:r>
        <w:rPr>
          <w:rFonts w:hint="default" w:ascii="仿宋_GB2312" w:hAnsi="仿宋_GB2312" w:eastAsia="仿宋_GB2312" w:cs="仿宋_GB2312"/>
          <w:color w:val="auto"/>
          <w:sz w:val="32"/>
          <w:szCs w:val="32"/>
          <w:highlight w:val="none"/>
          <w:lang w:eastAsia="zh-CN"/>
        </w:rPr>
        <w:t>我部门今年</w:t>
      </w:r>
      <w:r>
        <w:rPr>
          <w:rFonts w:hint="eastAsia" w:ascii="仿宋_GB2312" w:hAnsi="仿宋_GB2312" w:eastAsia="仿宋_GB2312" w:cs="仿宋_GB2312"/>
          <w:color w:val="auto"/>
          <w:sz w:val="32"/>
          <w:szCs w:val="32"/>
          <w:highlight w:val="none"/>
          <w:lang w:eastAsia="zh-CN"/>
        </w:rPr>
        <w:t>因工作量增加，</w:t>
      </w:r>
      <w:r>
        <w:rPr>
          <w:rFonts w:hint="default" w:ascii="仿宋_GB2312" w:hAnsi="仿宋_GB2312" w:eastAsia="仿宋_GB2312" w:cs="仿宋_GB2312"/>
          <w:color w:val="auto"/>
          <w:sz w:val="32"/>
          <w:szCs w:val="32"/>
          <w:highlight w:val="none"/>
          <w:lang w:eastAsia="zh-CN"/>
        </w:rPr>
        <w:t>机关运行经费支出</w:t>
      </w:r>
      <w:r>
        <w:rPr>
          <w:rFonts w:hint="eastAsia" w:ascii="仿宋_GB2312" w:hAnsi="仿宋_GB2312" w:eastAsia="仿宋_GB2312" w:cs="仿宋_GB2312"/>
          <w:color w:val="auto"/>
          <w:sz w:val="32"/>
          <w:szCs w:val="32"/>
          <w:highlight w:val="none"/>
          <w:lang w:eastAsia="zh-CN"/>
        </w:rPr>
        <w:t>也相应增加</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十、政府采购支出情况说明</w:t>
      </w:r>
    </w:p>
    <w:p>
      <w:pPr>
        <w:spacing w:beforeLines="0" w:afterLines="0" w:line="590" w:lineRule="exact"/>
        <w:ind w:firstLine="640"/>
        <w:rPr>
          <w:rFonts w:hint="default" w:ascii="Times New Roman" w:hAnsi="Times New Roman" w:eastAsia="Times New Roman"/>
          <w:kern w:val="0"/>
          <w:sz w:val="18"/>
          <w:szCs w:val="24"/>
          <w:highlight w:val="none"/>
          <w:lang w:val="zh-CN"/>
        </w:rPr>
      </w:pPr>
      <w:r>
        <w:rPr>
          <w:rFonts w:hint="eastAsia" w:ascii="仿宋_GB2312" w:hAnsi="仿宋_GB2312" w:eastAsia="仿宋_GB2312"/>
          <w:sz w:val="32"/>
          <w:szCs w:val="24"/>
          <w:highlight w:val="none"/>
          <w:lang w:val="en-US"/>
        </w:rPr>
        <w:t>2021年度政府采购支出总额</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0万元，其中：政府采购货物支出</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0万元、政府采购工程支出</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0万元、政府采购服务支出</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0万元。授予中小企业合同金额</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0万元，占政府采购支出总额的</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0%,其中：授予小微企业合同金额</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0万元，占政府采购支出总额的</w:t>
      </w:r>
      <w:r>
        <w:rPr>
          <w:rFonts w:hint="eastAsia" w:ascii="仿宋_GB2312" w:hAnsi="仿宋_GB2312" w:eastAsia="仿宋_GB2312"/>
          <w:sz w:val="32"/>
          <w:szCs w:val="24"/>
          <w:highlight w:val="none"/>
          <w:lang w:val="en-US" w:eastAsia="zh-CN"/>
        </w:rPr>
        <w:t>0.0</w:t>
      </w:r>
      <w:r>
        <w:rPr>
          <w:rFonts w:hint="eastAsia" w:ascii="仿宋_GB2312" w:hAnsi="仿宋_GB2312" w:eastAsia="仿宋_GB2312"/>
          <w:sz w:val="32"/>
          <w:szCs w:val="24"/>
          <w:highlight w:val="none"/>
          <w:lang w:val="en-US"/>
        </w:rPr>
        <w:t>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十一、国有资产占用情况说明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年期末，我单位共有车辆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辆，其中：省级领导干部用车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辆、主要领导干部用车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辆、机要通信用车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辆、应急保障车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辆、执法执勤用车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辆、特种专业技术用车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辆、离退休干部用车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辆、其他用车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辆；单位价值50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万元以上通用设备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台（套），单位价值100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万元以上专用设备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w:t>
      </w:r>
    </w:p>
    <w:p>
      <w:pPr>
        <w:spacing w:beforeLines="0" w:afterLines="0" w:line="590" w:lineRule="exact"/>
        <w:ind w:firstLine="640"/>
        <w:rPr>
          <w:rFonts w:hint="default" w:ascii="Times New Roman" w:hAnsi="Times New Roman" w:eastAsia="Times New Roman"/>
          <w:sz w:val="32"/>
          <w:szCs w:val="24"/>
          <w:highlight w:val="none"/>
          <w:lang w:val="en-US"/>
        </w:rPr>
      </w:pPr>
      <w:r>
        <w:rPr>
          <w:rFonts w:hint="eastAsia" w:ascii="黑体" w:hAnsi="黑体" w:eastAsia="黑体"/>
          <w:sz w:val="32"/>
          <w:szCs w:val="24"/>
          <w:highlight w:val="none"/>
          <w:lang w:val="en-US"/>
        </w:rPr>
        <w:t>十二、预算绩效情况说明</w:t>
      </w:r>
    </w:p>
    <w:p>
      <w:pPr>
        <w:spacing w:beforeLines="0" w:afterLines="0" w:line="590" w:lineRule="exact"/>
        <w:ind w:firstLine="640"/>
        <w:rPr>
          <w:rFonts w:hint="default" w:ascii="Times New Roman" w:hAnsi="Times New Roman" w:eastAsia="Times New Roman"/>
          <w:b/>
          <w:sz w:val="32"/>
          <w:szCs w:val="24"/>
          <w:highlight w:val="none"/>
          <w:lang w:val="en-US"/>
        </w:rPr>
      </w:pPr>
      <w:r>
        <w:rPr>
          <w:rFonts w:hint="eastAsia" w:ascii="楷体_GB2312" w:hAnsi="楷体_GB2312" w:eastAsia="楷体_GB2312"/>
          <w:b/>
          <w:sz w:val="32"/>
          <w:szCs w:val="24"/>
          <w:highlight w:val="none"/>
          <w:lang w:val="en-US"/>
        </w:rPr>
        <w:t>（一）绩效管理工作开展情况。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Times New Roman"/>
          <w:sz w:val="32"/>
          <w:szCs w:val="24"/>
          <w:highlight w:val="none"/>
          <w:lang w:val="en-US"/>
        </w:rPr>
      </w:pPr>
      <w:r>
        <w:rPr>
          <w:rFonts w:hint="eastAsia" w:ascii="仿宋_GB2312" w:hAnsi="仿宋_GB2312" w:eastAsia="仿宋_GB2312" w:cs="仿宋_GB2312"/>
          <w:color w:val="auto"/>
          <w:sz w:val="32"/>
          <w:szCs w:val="32"/>
          <w:highlight w:val="none"/>
          <w:lang w:val="en-US" w:eastAsia="zh-CN"/>
        </w:rPr>
        <w:t>我单位按照《许昌市建安区财政局关于开展2021年度区级预算项目绩效自评工作的通知》（建安财效〔2022〕2号）文件要求，对本单位整体支出和项目支出开展全过程预算绩效管理。2021年我单位纳入预算绩效管理的支出总额为81434.81万元，其中：基本支出410.86万元；支出项目35个，支出金额81023.94万元。开展项目绩效自评项目35个，自评金额81023.94万元；纳入重点绩效评价0个，评价金额0.00万元。</w:t>
      </w:r>
    </w:p>
    <w:p>
      <w:pPr>
        <w:spacing w:beforeLines="0" w:afterLines="0" w:line="590" w:lineRule="exact"/>
        <w:ind w:firstLine="640"/>
        <w:rPr>
          <w:rFonts w:hint="default" w:ascii="Times New Roman" w:hAnsi="Times New Roman" w:eastAsia="Times New Roman"/>
          <w:sz w:val="21"/>
          <w:szCs w:val="24"/>
          <w:highlight w:val="none"/>
          <w:lang w:val="en-US"/>
        </w:rPr>
      </w:pPr>
      <w:r>
        <w:rPr>
          <w:rFonts w:hint="eastAsia" w:ascii="楷体_GB2312" w:hAnsi="楷体_GB2312" w:eastAsia="楷体_GB2312"/>
          <w:b/>
          <w:sz w:val="32"/>
          <w:szCs w:val="24"/>
          <w:highlight w:val="none"/>
          <w:lang w:val="en-US"/>
        </w:rPr>
        <w:t>（二）项目绩效自评结果。</w:t>
      </w:r>
    </w:p>
    <w:p>
      <w:pPr>
        <w:keepNext w:val="0"/>
        <w:keepLines w:val="0"/>
        <w:pageBreakBefore w:val="0"/>
        <w:widowControl/>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按照《许昌市财政局关于开展2021年度市级预算绩效自评工作的通知》（许财效）〔2021〕1号）等文件精神，我单位对本单位整体绩效目标和项目支出绩效目标进行了自评。一是单位整体绩效自评情况：</w:t>
      </w:r>
      <w:r>
        <w:rPr>
          <w:rFonts w:hint="eastAsia" w:ascii="仿宋_GB2312" w:hAnsi="仿宋_GB2312" w:eastAsia="仿宋_GB2312" w:cs="仿宋_GB2312"/>
          <w:sz w:val="32"/>
          <w:szCs w:val="32"/>
          <w:highlight w:val="none"/>
        </w:rPr>
        <w:t>自20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年全面开展绩效工作，对管理人员，主要是根据层层分解的关键业绩指标完成情况进行考核；同时，在</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里倡导采用“考勤制”考核办法，办公室出台了“工作突出制”实施指导意见，帮助</w:t>
      </w:r>
      <w:r>
        <w:rPr>
          <w:rFonts w:hint="eastAsia" w:ascii="仿宋_GB2312" w:hAnsi="仿宋_GB2312" w:eastAsia="仿宋_GB2312" w:cs="仿宋_GB2312"/>
          <w:sz w:val="32"/>
          <w:szCs w:val="32"/>
          <w:highlight w:val="none"/>
          <w:lang w:eastAsia="zh-CN"/>
        </w:rPr>
        <w:t>处</w:t>
      </w:r>
      <w:r>
        <w:rPr>
          <w:rFonts w:hint="eastAsia" w:ascii="仿宋_GB2312" w:hAnsi="仿宋_GB2312" w:eastAsia="仿宋_GB2312" w:cs="仿宋_GB2312"/>
          <w:sz w:val="32"/>
          <w:szCs w:val="32"/>
          <w:highlight w:val="none"/>
        </w:rPr>
        <w:t>里建立各自的考核办法。经过</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的实施，绩效管理在管理人员中起到了一定的积极作用，各级管理人员真正认识到自己的岗位职责，能够认真履职，管理水平得到极大地提高。在任务繁重、人员紧张的情况下，我们看到，由于长期疲劳工作，干活多的人和干活少的人有了比较，岗位高的人与岗位低的人都在努力干好自己的工作，遵守</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里的纪律，</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里的凝聚力和战斗力提高，工作效率提高，以上现象，说明我们的</w:t>
      </w:r>
      <w:r>
        <w:rPr>
          <w:rFonts w:hint="eastAsia" w:ascii="仿宋_GB2312" w:hAnsi="仿宋_GB2312" w:eastAsia="仿宋_GB2312" w:cs="仿宋_GB2312"/>
          <w:sz w:val="32"/>
          <w:szCs w:val="32"/>
          <w:highlight w:val="none"/>
          <w:lang w:eastAsia="zh-CN"/>
        </w:rPr>
        <w:t>整体</w:t>
      </w:r>
      <w:r>
        <w:rPr>
          <w:rFonts w:hint="eastAsia" w:ascii="仿宋_GB2312" w:hAnsi="仿宋_GB2312" w:eastAsia="仿宋_GB2312" w:cs="仿宋_GB2312"/>
          <w:sz w:val="32"/>
          <w:szCs w:val="32"/>
          <w:highlight w:val="none"/>
        </w:rPr>
        <w:t>绩效管理工作取得了一定的成效</w:t>
      </w:r>
      <w:r>
        <w:rPr>
          <w:rFonts w:hint="eastAsia" w:ascii="仿宋_GB2312" w:hAnsi="仿宋_GB2312" w:eastAsia="仿宋_GB2312" w:cs="仿宋_GB2312"/>
          <w:color w:val="auto"/>
          <w:sz w:val="32"/>
          <w:szCs w:val="32"/>
          <w:highlight w:val="none"/>
          <w:lang w:val="en-US" w:eastAsia="zh-CN"/>
        </w:rPr>
        <w:t>。二是项目绩效自评情况。我单位共有35个项目批复了绩效目标。</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其中：</w:t>
      </w:r>
    </w:p>
    <w:p>
      <w:pPr>
        <w:keepNext w:val="0"/>
        <w:keepLines w:val="0"/>
        <w:pageBreakBefore w:val="0"/>
        <w:widowControl/>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许昌市建安区住房和城乡建设局（本级）35个</w:t>
      </w:r>
    </w:p>
    <w:p>
      <w:pPr>
        <w:keepNext w:val="0"/>
        <w:keepLines w:val="0"/>
        <w:pageBreakBefore w:val="0"/>
        <w:widowControl/>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bookmarkStart w:id="0" w:name="_GoBack"/>
      <w:bookmarkEnd w:id="0"/>
      <w:r>
        <w:rPr>
          <w:rFonts w:hint="eastAsia" w:ascii="仿宋_GB2312" w:hAnsi="仿宋_GB2312" w:eastAsia="仿宋_GB2312" w:cs="仿宋_GB2312"/>
          <w:color w:val="auto"/>
          <w:sz w:val="32"/>
          <w:szCs w:val="32"/>
          <w:highlight w:val="none"/>
          <w:lang w:val="en-US" w:eastAsia="zh-CN"/>
        </w:rPr>
        <w:t>基于项目预期目标的实现程度，对2021年度项目支出绩效进行自评，绩效自评平均得分为98.00分。其中：20个项目评价等级为“优”、10个项目评价等级为“良”、5个项目评价等级为“中”、0个项目评价等级为“差”。</w:t>
      </w:r>
    </w:p>
    <w:p>
      <w:pPr>
        <w:keepNext w:val="0"/>
        <w:keepLines w:val="0"/>
        <w:pageBreakBefore w:val="0"/>
        <w:widowControl/>
        <w:kinsoku/>
        <w:wordWrap/>
        <w:overflowPunct/>
        <w:topLinePunct w:val="0"/>
        <w:autoSpaceDE/>
        <w:autoSpaceDN/>
        <w:bidi w:val="0"/>
        <w:adjustRightInd/>
        <w:snapToGrid/>
        <w:spacing w:line="360" w:lineRule="auto"/>
        <w:ind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（三）重点绩效评价结果。</w:t>
      </w:r>
    </w:p>
    <w:p>
      <w:pPr>
        <w:pStyle w:val="2"/>
        <w:ind w:left="0" w:leftChars="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我单位选取0个项目开展了部门重点评价。</w:t>
      </w:r>
      <w:r>
        <w:rPr>
          <w:rFonts w:hint="eastAsia" w:ascii="仿宋_GB2312" w:hAnsi="仿宋_GB2312" w:eastAsia="仿宋_GB2312" w:cs="仿宋_GB2312"/>
          <w:color w:val="000000"/>
          <w:sz w:val="32"/>
          <w:szCs w:val="32"/>
          <w:highlight w:val="none"/>
          <w:lang w:val="en-US" w:eastAsia="zh-CN"/>
        </w:rPr>
        <w:t>2021年，</w:t>
      </w:r>
      <w:r>
        <w:rPr>
          <w:rFonts w:hint="eastAsia" w:ascii="仿宋_GB2312" w:hAnsi="仿宋_GB2312" w:eastAsia="仿宋_GB2312" w:cs="仿宋_GB2312"/>
          <w:color w:val="auto"/>
          <w:sz w:val="32"/>
          <w:szCs w:val="32"/>
          <w:highlight w:val="none"/>
          <w:lang w:val="en-US" w:eastAsia="zh-CN"/>
        </w:rPr>
        <w:t>许昌市建安区财政局选取我单位</w:t>
      </w:r>
      <w:r>
        <w:rPr>
          <w:rFonts w:hint="eastAsia" w:ascii="仿宋_GB2312" w:hAnsi="仿宋_GB2312" w:eastAsia="仿宋_GB2312" w:cs="仿宋_GB2312"/>
          <w:color w:val="000000"/>
          <w:sz w:val="32"/>
          <w:szCs w:val="32"/>
          <w:highlight w:val="none"/>
          <w:lang w:val="en-US" w:eastAsia="zh-CN"/>
        </w:rPr>
        <w:t>：中央财政城镇保障性安居工程补助资金项目开展财政重点评价。其中：</w:t>
      </w:r>
    </w:p>
    <w:p>
      <w:pPr>
        <w:pStyle w:val="2"/>
        <w:ind w:left="0" w:leftChars="0" w:firstLine="640" w:firstLineChars="200"/>
        <w:jc w:val="both"/>
        <w:rPr>
          <w:highlight w:val="none"/>
        </w:rPr>
      </w:pPr>
      <w:r>
        <w:rPr>
          <w:rFonts w:hint="eastAsia" w:ascii="仿宋_GB2312" w:hAnsi="仿宋_GB2312" w:eastAsia="仿宋_GB2312" w:cs="仿宋_GB2312"/>
          <w:color w:val="000000"/>
          <w:sz w:val="32"/>
          <w:szCs w:val="32"/>
          <w:highlight w:val="none"/>
          <w:lang w:val="en-US" w:eastAsia="zh-CN"/>
        </w:rPr>
        <w:t>中央财政城镇保障性安居工程补助资金项目评价得分：   88.50分，等次为“良”。</w:t>
      </w:r>
    </w:p>
    <w:p>
      <w:pPr>
        <w:keepNext w:val="0"/>
        <w:keepLines w:val="0"/>
        <w:pageBreakBefore w:val="0"/>
        <w:widowControl/>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我单位将对照重点绩效评价发现问题进行整改，不断提高我单位项目和预算管理水平，提升财政资金使用效益。</w:t>
      </w:r>
    </w:p>
    <w:p>
      <w:pPr>
        <w:pStyle w:val="2"/>
        <w:rPr>
          <w:rFonts w:hint="eastAsia"/>
          <w:highlight w:val="none"/>
          <w:lang w:val="en-US" w:eastAsia="zh-CN"/>
        </w:rPr>
      </w:pPr>
    </w:p>
    <w:p>
      <w:pPr>
        <w:pStyle w:val="2"/>
        <w:rPr>
          <w:rFonts w:hint="eastAsia"/>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pStyle w:val="2"/>
        <w:rPr>
          <w:rFonts w:hint="eastAsia" w:ascii="黑体" w:hAnsi="宋体" w:eastAsia="黑体" w:cs="宋体"/>
          <w:color w:val="auto"/>
          <w:kern w:val="0"/>
          <w:sz w:val="28"/>
          <w:szCs w:val="28"/>
          <w:highlight w:val="none"/>
          <w:lang w:val="en-US" w:eastAsia="zh-CN"/>
        </w:rPr>
      </w:pPr>
    </w:p>
    <w:p>
      <w:pPr>
        <w:ind w:firstLine="2400" w:firstLineChars="500"/>
        <w:jc w:val="both"/>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四</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名词解释</w:t>
      </w:r>
    </w:p>
    <w:p>
      <w:pPr>
        <w:jc w:val="center"/>
        <w:outlineLvl w:val="9"/>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sectPr>
          <w:pgSz w:w="11906" w:h="16838"/>
          <w:pgMar w:top="1440" w:right="1531" w:bottom="1440" w:left="1587" w:header="850" w:footer="992" w:gutter="0"/>
          <w:pgNumType w:fmt="numberInDash"/>
          <w:cols w:space="720" w:num="1"/>
          <w:rtlGutter w:val="0"/>
          <w:docGrid w:type="lines" w:linePitch="317"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九、年末结余：本年度或以前年度预算安排，已执行完毕或因客观条件发生变化无法按原预算安排实施，不需要再使用或无法按原预算安排继续使用的资金。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p>
    <w:p>
      <w:pPr>
        <w:widowControl/>
        <w:spacing w:line="590" w:lineRule="exact"/>
        <w:ind w:firstLine="640" w:firstLineChars="200"/>
        <w:jc w:val="left"/>
        <w:rPr>
          <w:rFonts w:hint="eastAsia" w:ascii="仿宋_GB2312" w:hAnsi="仿宋_GB2312" w:eastAsia="仿宋_GB2312" w:cs="仿宋_GB2312"/>
          <w:sz w:val="32"/>
          <w:szCs w:val="32"/>
          <w:highlight w:val="none"/>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Nxd+CHgAQAAwQMAAA4AAAAA&#10;AAAAAQAgAAAAHgEAAGRycy9lMm9Eb2MueG1sUEsFBgAAAAAGAAYAWQEAAHA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OVRwbgAQAAwQMAAA4AAAAA&#10;AAAAAQAgAAAAHgEAAGRycy9lMm9Eb2MueG1sUEsFBgAAAAAGAAYAWQEAAHA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14UbssBAACcAwAADgAAAGRycy9lMm9Eb2MueG1srVPNjtMwEL4j8Q6W&#10;79TZokV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19T4rjFgZ9/fD///H3+9Y0s&#10;q+vrrFAfoMbE+4CpaXjrB9yb2Q/ozMQHFW3+IiWCcdT3dNFXDomI/Gi1XK0qDAmMzRfEZw/PQ4T0&#10;TnpLstHQiAMsuvLjB0hj6pySqzl/p40pQzTuHwdiZg/LvY89ZisNu2EitPPtCfn0OPuGOlx1Ssx7&#10;h9LmNZmNOBu72TiEqPdd2aNcD8LtIWETpbdcYYSdCuPQCrtpwfJW/H0vWQ8/1e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NeFG7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6B996"/>
    <w:multiLevelType w:val="singleLevel"/>
    <w:tmpl w:val="FB76B996"/>
    <w:lvl w:ilvl="0" w:tentative="0">
      <w:start w:val="3"/>
      <w:numFmt w:val="decimal"/>
      <w:lvlText w:val="%1."/>
      <w:lvlJc w:val="left"/>
      <w:pPr>
        <w:tabs>
          <w:tab w:val="left" w:pos="312"/>
        </w:tabs>
      </w:pPr>
    </w:lvl>
  </w:abstractNum>
  <w:abstractNum w:abstractNumId="1">
    <w:nsid w:val="00000006"/>
    <w:multiLevelType w:val="singleLevel"/>
    <w:tmpl w:val="0000000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NTJmZmNiYTdkYTgyYzg0YWIyMGM2MzA4ZWY1NTUifQ=="/>
  </w:docVars>
  <w:rsids>
    <w:rsidRoot w:val="00172A27"/>
    <w:rsid w:val="03362463"/>
    <w:rsid w:val="06E54240"/>
    <w:rsid w:val="08626C5A"/>
    <w:rsid w:val="09C12789"/>
    <w:rsid w:val="09CB5F78"/>
    <w:rsid w:val="0D864936"/>
    <w:rsid w:val="0D9A6AB2"/>
    <w:rsid w:val="0DBA593F"/>
    <w:rsid w:val="0E0B4B31"/>
    <w:rsid w:val="0E0D1416"/>
    <w:rsid w:val="0EEC7023"/>
    <w:rsid w:val="11D727CF"/>
    <w:rsid w:val="1707659A"/>
    <w:rsid w:val="174F3FD9"/>
    <w:rsid w:val="18CD4542"/>
    <w:rsid w:val="1A846F04"/>
    <w:rsid w:val="1ADD381B"/>
    <w:rsid w:val="1B75286D"/>
    <w:rsid w:val="1E5E7CA8"/>
    <w:rsid w:val="24A51F50"/>
    <w:rsid w:val="25341526"/>
    <w:rsid w:val="28032850"/>
    <w:rsid w:val="29231FDE"/>
    <w:rsid w:val="2BE9306B"/>
    <w:rsid w:val="2C7219A3"/>
    <w:rsid w:val="2D7B23E8"/>
    <w:rsid w:val="2E09381B"/>
    <w:rsid w:val="2FD24565"/>
    <w:rsid w:val="3081316C"/>
    <w:rsid w:val="315A1CE3"/>
    <w:rsid w:val="322F032F"/>
    <w:rsid w:val="33C86159"/>
    <w:rsid w:val="35EF2360"/>
    <w:rsid w:val="365803C3"/>
    <w:rsid w:val="39047C2F"/>
    <w:rsid w:val="396808F7"/>
    <w:rsid w:val="3A5E69D2"/>
    <w:rsid w:val="3BD91252"/>
    <w:rsid w:val="3BEE1B2D"/>
    <w:rsid w:val="3CD00304"/>
    <w:rsid w:val="3EB6794E"/>
    <w:rsid w:val="3FE46365"/>
    <w:rsid w:val="415F6CEB"/>
    <w:rsid w:val="4195647D"/>
    <w:rsid w:val="41BB1BF5"/>
    <w:rsid w:val="47370CD6"/>
    <w:rsid w:val="47562CFC"/>
    <w:rsid w:val="4847319B"/>
    <w:rsid w:val="4C3103EA"/>
    <w:rsid w:val="50055B4C"/>
    <w:rsid w:val="52EB3E8C"/>
    <w:rsid w:val="5B237C9F"/>
    <w:rsid w:val="5D2107A8"/>
    <w:rsid w:val="5D6449E6"/>
    <w:rsid w:val="5F2144ED"/>
    <w:rsid w:val="60056143"/>
    <w:rsid w:val="61EF4E75"/>
    <w:rsid w:val="64BB664B"/>
    <w:rsid w:val="688424CB"/>
    <w:rsid w:val="69674FF3"/>
    <w:rsid w:val="697138CB"/>
    <w:rsid w:val="6A4D6F27"/>
    <w:rsid w:val="6B8A5F16"/>
    <w:rsid w:val="6BAE515B"/>
    <w:rsid w:val="72DF5BFA"/>
    <w:rsid w:val="773439AB"/>
    <w:rsid w:val="77797207"/>
    <w:rsid w:val="783E7867"/>
    <w:rsid w:val="79A311F0"/>
    <w:rsid w:val="7DE55306"/>
    <w:rsid w:val="7EE13523"/>
    <w:rsid w:val="7EF11A79"/>
    <w:rsid w:val="7FB421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jc w:val="center"/>
    </w:pPr>
    <w:rPr>
      <w:rFonts w:eastAsia="黑体"/>
      <w:sz w:val="36"/>
      <w:szCs w:val="20"/>
    </w:rPr>
  </w:style>
  <w:style w:type="paragraph" w:styleId="5">
    <w:name w:val="annotation text"/>
    <w:basedOn w:val="1"/>
    <w:qFormat/>
    <w:uiPriority w:val="0"/>
    <w:pPr>
      <w:jc w:val="left"/>
    </w:pPr>
  </w:style>
  <w:style w:type="paragraph" w:styleId="6">
    <w:name w:val="Balloon Text"/>
    <w:basedOn w:val="1"/>
    <w:link w:val="15"/>
    <w:qFormat/>
    <w:uiPriority w:val="0"/>
    <w:rPr>
      <w:kern w:val="2"/>
      <w:sz w:val="18"/>
      <w:szCs w:val="18"/>
    </w:rPr>
  </w:style>
  <w:style w:type="paragraph" w:styleId="7">
    <w:name w:val="footer"/>
    <w:basedOn w:val="1"/>
    <w:link w:val="16"/>
    <w:qFormat/>
    <w:uiPriority w:val="0"/>
    <w:pPr>
      <w:tabs>
        <w:tab w:val="center" w:pos="4153"/>
        <w:tab w:val="right" w:pos="8306"/>
      </w:tabs>
      <w:snapToGrid w:val="0"/>
      <w:jc w:val="left"/>
    </w:pPr>
    <w:rPr>
      <w:kern w:val="2"/>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kern w:val="2"/>
      <w:sz w:val="18"/>
      <w:szCs w:val="18"/>
    </w:rPr>
  </w:style>
  <w:style w:type="paragraph" w:styleId="9">
    <w:name w:val="footnote text"/>
    <w:basedOn w:val="1"/>
    <w:qFormat/>
    <w:uiPriority w:val="0"/>
    <w:pPr>
      <w:snapToGrid w:val="0"/>
      <w:jc w:val="left"/>
    </w:pPr>
    <w:rPr>
      <w:sz w:val="18"/>
    </w:rPr>
  </w:style>
  <w:style w:type="character" w:styleId="12">
    <w:name w:val="FollowedHyperlink"/>
    <w:qFormat/>
    <w:uiPriority w:val="0"/>
    <w:rPr>
      <w:color w:val="800080"/>
      <w:u w:val="single"/>
    </w:rPr>
  </w:style>
  <w:style w:type="character" w:styleId="13">
    <w:name w:val="Hyperlink"/>
    <w:qFormat/>
    <w:uiPriority w:val="0"/>
    <w:rPr>
      <w:color w:val="0000FF"/>
      <w:u w:val="single"/>
    </w:rPr>
  </w:style>
  <w:style w:type="character" w:styleId="14">
    <w:name w:val="footnote reference"/>
    <w:basedOn w:val="11"/>
    <w:qFormat/>
    <w:uiPriority w:val="0"/>
    <w:rPr>
      <w:vertAlign w:val="superscript"/>
    </w:rPr>
  </w:style>
  <w:style w:type="character" w:customStyle="1" w:styleId="15">
    <w:name w:val="批注框文本 Char Char"/>
    <w:basedOn w:val="11"/>
    <w:link w:val="6"/>
    <w:qFormat/>
    <w:uiPriority w:val="0"/>
    <w:rPr>
      <w:kern w:val="2"/>
      <w:sz w:val="18"/>
      <w:szCs w:val="18"/>
    </w:rPr>
  </w:style>
  <w:style w:type="character" w:customStyle="1" w:styleId="16">
    <w:name w:val="页脚 Char Char"/>
    <w:link w:val="7"/>
    <w:qFormat/>
    <w:uiPriority w:val="0"/>
    <w:rPr>
      <w:kern w:val="2"/>
      <w:sz w:val="18"/>
      <w:szCs w:val="18"/>
    </w:rPr>
  </w:style>
  <w:style w:type="character" w:customStyle="1" w:styleId="17">
    <w:name w:val="页眉 Char Char"/>
    <w:link w:val="8"/>
    <w:qFormat/>
    <w:uiPriority w:val="0"/>
    <w:rPr>
      <w:kern w:val="2"/>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51"/>
    <w:basedOn w:val="11"/>
    <w:qFormat/>
    <w:uiPriority w:val="0"/>
    <w:rPr>
      <w:rFonts w:hint="eastAsia" w:ascii="宋体" w:hAnsi="宋体" w:eastAsia="宋体" w:cs="宋体"/>
      <w:color w:val="000000"/>
      <w:sz w:val="24"/>
      <w:szCs w:val="24"/>
      <w:u w:val="none"/>
    </w:rPr>
  </w:style>
  <w:style w:type="character" w:customStyle="1" w:styleId="20">
    <w:name w:val="font41"/>
    <w:basedOn w:val="11"/>
    <w:qFormat/>
    <w:uiPriority w:val="0"/>
    <w:rPr>
      <w:rFonts w:hint="eastAsia" w:ascii="宋体" w:hAnsi="宋体" w:eastAsia="宋体" w:cs="宋体"/>
      <w:color w:val="000000"/>
      <w:sz w:val="24"/>
      <w:szCs w:val="24"/>
      <w:u w:val="none"/>
    </w:rPr>
  </w:style>
  <w:style w:type="character" w:customStyle="1" w:styleId="21">
    <w:name w:val="font11"/>
    <w:basedOn w:val="11"/>
    <w:qFormat/>
    <w:uiPriority w:val="0"/>
    <w:rPr>
      <w:rFonts w:hint="eastAsia" w:ascii="宋体" w:hAnsi="宋体" w:eastAsia="宋体" w:cs="宋体"/>
      <w:color w:val="000000"/>
      <w:sz w:val="20"/>
      <w:szCs w:val="20"/>
      <w:u w:val="none"/>
    </w:rPr>
  </w:style>
  <w:style w:type="character" w:customStyle="1" w:styleId="22">
    <w:name w:val="font21"/>
    <w:basedOn w:val="11"/>
    <w:qFormat/>
    <w:uiPriority w:val="0"/>
    <w:rPr>
      <w:rFonts w:hint="eastAsia" w:ascii="宋体" w:hAnsi="宋体" w:eastAsia="宋体" w:cs="宋体"/>
      <w:color w:val="000000"/>
      <w:sz w:val="22"/>
      <w:szCs w:val="22"/>
      <w:u w:val="none"/>
    </w:rPr>
  </w:style>
  <w:style w:type="paragraph" w:customStyle="1" w:styleId="23">
    <w:name w:val="标题1"/>
    <w:basedOn w:val="4"/>
    <w:qFormat/>
    <w:uiPriority w:val="0"/>
    <w:pPr>
      <w:spacing w:before="0" w:beforeLines="0" w:after="0" w:afterLines="0" w:line="240" w:lineRule="auto"/>
      <w:jc w:val="center"/>
    </w:pPr>
    <w:rPr>
      <w:rFonts w:ascii="华文中宋" w:hAnsi="华文中宋" w:eastAsia="华文中宋"/>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33</Pages>
  <Words>8289</Words>
  <Characters>11458</Characters>
  <Lines>57</Lines>
  <Paragraphs>16</Paragraphs>
  <TotalTime>0</TotalTime>
  <ScaleCrop>false</ScaleCrop>
  <LinksUpToDate>false</LinksUpToDate>
  <CharactersWithSpaces>11702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2007-11-29T03:41:00Z</dcterms:created>
  <dc:creator>管理者</dc:creator>
  <cp:lastModifiedBy>Administrator</cp:lastModifiedBy>
  <cp:lastPrinted>2018-07-24T10:50:00Z</cp:lastPrinted>
  <dcterms:modified xsi:type="dcterms:W3CDTF">2022-09-15T05:08:43Z</dcterms:modified>
  <dc:title>2020年度</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EACDE00F2ADE4B33839ED2F1303B259C</vt:lpwstr>
  </property>
</Properties>
</file>