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560" w:lineRule="atLeast"/>
        <w:ind w:left="0" w:right="0" w:firstLine="640"/>
        <w:jc w:val="center"/>
        <w:rPr>
          <w:rFonts w:ascii="仿宋_GB2312" w:hAnsi="Verdana" w:eastAsia="仿宋_GB2312" w:cs="仿宋_GB2312"/>
          <w:b/>
          <w:bCs/>
          <w:i w:val="0"/>
          <w:iCs w:val="0"/>
          <w:caps w:val="0"/>
          <w:color w:val="000000"/>
          <w:spacing w:val="0"/>
          <w:kern w:val="0"/>
          <w:sz w:val="44"/>
          <w:szCs w:val="44"/>
          <w:shd w:val="clear" w:fill="FFFFFF"/>
          <w:lang w:val="en-US" w:eastAsia="zh-CN" w:bidi="ar"/>
        </w:rPr>
      </w:pPr>
      <w:r>
        <w:rPr>
          <w:rFonts w:hint="eastAsia" w:ascii="仿宋_GB2312" w:hAnsi="Verdana" w:eastAsia="仿宋_GB2312" w:cs="仿宋_GB2312"/>
          <w:b/>
          <w:bCs/>
          <w:i w:val="0"/>
          <w:iCs w:val="0"/>
          <w:caps w:val="0"/>
          <w:color w:val="000000"/>
          <w:spacing w:val="0"/>
          <w:kern w:val="0"/>
          <w:sz w:val="44"/>
          <w:szCs w:val="44"/>
          <w:shd w:val="clear" w:fill="FFFFFF"/>
          <w:lang w:val="en-US" w:eastAsia="zh-CN" w:bidi="ar"/>
        </w:rPr>
        <w:t>安全生产许可证条例</w:t>
      </w:r>
    </w:p>
    <w:p>
      <w:pPr>
        <w:keepNext w:val="0"/>
        <w:keepLines w:val="0"/>
        <w:widowControl/>
        <w:suppressLineNumbers w:val="0"/>
        <w:spacing w:before="0" w:beforeAutospacing="1" w:after="0" w:afterAutospacing="1" w:line="560" w:lineRule="atLeast"/>
        <w:ind w:left="0" w:right="0" w:firstLine="640"/>
        <w:jc w:val="left"/>
      </w:pPr>
      <w:r>
        <w:rPr>
          <w:rFonts w:ascii="仿宋_GB2312" w:hAnsi="Verdana"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2004</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月</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13</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日中华人民共和国国务院令第</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397</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号公布 根据</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2013</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7</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月</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18</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日《国务院关于废止</w:t>
      </w:r>
      <w:bookmarkStart w:id="0" w:name="_GoBack"/>
      <w:bookmarkEnd w:id="0"/>
      <w:r>
        <w:rPr>
          <w:rFonts w:hint="eastAsia" w:ascii="仿宋_GB2312" w:hAnsi="Verdana" w:eastAsia="仿宋_GB2312" w:cs="仿宋_GB2312"/>
          <w:i w:val="0"/>
          <w:iCs w:val="0"/>
          <w:caps w:val="0"/>
          <w:color w:val="000000"/>
          <w:spacing w:val="0"/>
          <w:kern w:val="0"/>
          <w:sz w:val="32"/>
          <w:szCs w:val="32"/>
          <w:shd w:val="clear" w:fill="FFFFFF"/>
          <w:lang w:val="en-US" w:eastAsia="zh-CN" w:bidi="ar"/>
        </w:rPr>
        <w:t>和修改部分行政法规的决定》第一次修订 根据</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2014</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7</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月</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29</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日《国务院关于修改部分行政法规的决定》第二次修订）</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第一条  为了严格规范安全生产条件，进一步加强安全生产监督管理，防止和减少生产安全事故，根据《中华人民共和国安全生产法》的有关规定，制定本条例。</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第二条  国家对矿山企业、建筑施工企业和危险化学品、烟花爆竹、民用爆炸物品生产企业（以下统称企业）实行安全生产许可制度。</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企业未取得安全生产许可证的，不得从事生产活动。</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第三条  国务院安全生产监督管理部门负责中央管理的非煤矿矿山企业和危险化学品、烟花爆竹生产企业安全生产许可证的颁发和管理。</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省、自治区、直辖市人民政府安全生产监督管理部门负责前款规定以外的非煤矿矿山企业和危险化学品、烟花爆竹生产企业安全生产许可证的颁发和管理，并接受国务院安全生产监督管理部门的指导和监督。</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国家煤矿安全监察机构负责中央管理的煤矿企业安全生产许可证的颁发和管理。</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在省、自治区、直辖市设立的煤矿安全监察机构负责前款规定以外的其他煤矿企业安全生产许可证的颁发和管理，并接受国家煤矿安全监察机构的指导和监督。</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第四条  省、自治区、直辖市人民政府建设主管部门负责建筑施工企业安全生产许可证的颁发和管理，并接受国务院建设主管部门的指导和监督。</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第五条  省、自治区、直辖市人民政府民用爆炸物品行业主管部门负责民用爆炸物品生产企业安全生产许可证的颁发和管理，并接受国务院民用爆炸物品行业主管部门的指导和监督。</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第六条  企业取得安全生产许可证，应当具备下列安全生产条件：</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（一）建立、健全安全生产责任制，制定完备的安全生产规章制度和操作规程；</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（二）安全投入符合安全生产要求；</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（三）设置安全生产管理机构，配备专职安全生产管理人员；</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（四）主要负责人和安全生产管理人员经考核合格；</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（五）特种作业人员经有关业务主管部门考核合格，取得特种作业操作资格证书；</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（六）从业人员经安全生产教育和培训合格；</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（七）依法参加工伤保险，为从业人员缴纳保险费；</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（八）厂房、作业场所和安全设施、设备、工艺符合有关安全生产法律法规、标准和规程的要求；</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（九）有职业危害防治措施，并为从业人员配备符合国家标准或者行业标准的劳动防护用品；</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（十）依法进行安全评价；</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（十一）有重大危险源检测、评估、监控措施和应急预案；</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（十二）有生产安全事故应急救援预案、应急救援组织或者应急救援人员，配备必要的应急救援器材、设备；</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（十三）法律法规规定的其他条件。</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第七条  企业进行生产前，应当依照本条例的规定向安全生产许可证颁发管理机关申请领取安全生产许可证，并提供本条例第六条规定的相关文件、资料。安全生产许可证颁发管理机关应当自收到申请之日起</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45</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日内审查完毕，经审查符合本条例规定的安全生产条件的，颁发安全生产许可证；不符合本条例规定的安全生产条件的，不予颁发安全生产许可证，书面通知企业并说明理由。</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煤矿企业应当以矿（井）为单位，依照本条例的规定取得安全生产许可证。</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第八条  安全生产许可证由国务院安全生产监督管理部门规定统一的式样。</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第九条  安全生产许可证的有效期为</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年。安全生产许可证有效期满需要延期的，企业应当于期满前</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个月向原安全生产许可证颁发管理机关办理延期手续。</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企业在安全生产许可证有效期内，严格遵守有关安全生产的法律法规，未发生死亡事故的，安全生产许可证有效期届满时，经原安全生产许可证颁发管理机关同意，不再审查，安全生产许可证有效期延期</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年。</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第十条  安全生产许可证颁发管理机关应当建立、健全安全生产许可证档案管理制度，并定期向社会公布企业取得安全生产许可证的情况。</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第十一条  煤矿企业安全生产许可证颁发管理机关、建筑施工企业安全生产许可证颁发管理机关、民用爆炸物品生产企业安全生产许可证颁发管理机关，应当每年向同级安全生产监督管理部门通报其安全生产许可证颁发和管理情况。</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第十二条  国务院安全生产监督管理部门和省、自治区、直辖市人民政府安全生产监督管理部门对建筑施工企业、民用爆炸物品生产企业、煤矿企业取得安全生产许可证的情况进行监督。</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第十三条  企业不得转让、冒用安全生产许可证或者使用伪造的安全生产许可证。</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第十四条  企业取得安全生产许可证后，不得降低安全生产条件，并应当加强日常安全生产管理，接受安全生产许可证颁发管理机关的监督检查。</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安全生产许可证颁发管理机关应当加强对取得安全生产许可证的企业的监督检查，发现其不再具备本条例规定的安全生产条件的，应当暂扣或者吊销安全生产许可证。</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第十五条  安全生产许可证颁发管理机关工作人员在安全生产许可证颁发、管理和监督检查工作中，不得索取或者接受企业的财物，不得谋取其他利益。</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第十六条  监察机关依照《中华人民共和国行政监察法》的规定，对安全生产许可证颁发管理机关及其工作人员履行本条例规定的职责实施监察。</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第十七条  任何单位或者个人对违反本条例规定的行为，有权向安全生产许可证颁发管理机关或者监察机关等有关部门举报。</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第十八条  安全生产许可证颁发管理机关工作人员有下列行为之一的，给予降级或者撤职的行政处分；构成犯罪的，依法追究刑事责任：</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（一）向不符合本条例规定的安全生产条件的企业颁发安全生产许可证的；</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（二）发现企业未依法取得安全生产许可证擅自从事生产活动，不依法处理的；</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（三）发现取得安全生产许可证的企业不再具备本条例规定的安全生产条件，不依法处理的；</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（四）接到对违反本条例规定行为的举报后，不及时处理的；</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（五）在安全生产许可证颁发、管理和监督检查工作中，索取或者接受企业的财物，或者谋取其他利益的。</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第十九条  违反本条例规定，未取得安全生产许可证擅自进行生产的，责令停止生产，没收违法所得，并处</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10</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万元以上</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50</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万元以下的罚款；造成重大事故或者其他严重后果，构成犯罪的，依法追究刑事责任。</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第二十条  违反本条例规定，安全生产许可证有效期满未办理延期手续，继续进行生产的，责令停止生产，限期补办延期手续，没收违法所得，并处</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万元以上</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10</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万元以下的罚款；逾期仍不办理延期手续，继续进行生产的，依照本条例第十九条的规定处罚。</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第二十一条  违反本条例规定，转让安全生产许可证的，没收违法所得，处</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10</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万元以上</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50</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万元以下的罚款，并吊销其安全生产许可证；构成犯罪的，依法追究刑事责任；接受转让的，依照本条例第十九条的规定处罚。</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冒用安全生产许可证或者使用伪造的安全生产许可证的，依照本条例第十九条的规定处罚。</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第二十二条  本条例施行前已经进行生产的企业，应当自本条例施行之日起</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w:t>
      </w:r>
      <w:r>
        <w:rPr>
          <w:rFonts w:hint="eastAsia" w:ascii="仿宋_GB2312" w:hAnsi="Verdana" w:eastAsia="仿宋_GB2312" w:cs="仿宋_GB2312"/>
          <w:i w:val="0"/>
          <w:iCs w:val="0"/>
          <w:caps w:val="0"/>
          <w:color w:val="000000"/>
          <w:spacing w:val="0"/>
          <w:kern w:val="0"/>
          <w:sz w:val="32"/>
          <w:szCs w:val="32"/>
          <w:shd w:val="clear" w:fill="FFFFFF"/>
          <w:lang w:val="en-US" w:eastAsia="zh-CN" w:bidi="ar"/>
        </w:rPr>
        <w:t>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定处罚。</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第二十三条  本条例规定的行政处罚，由安全生产许可证颁发管理机关决定。</w:t>
      </w:r>
    </w:p>
    <w:p>
      <w:pPr>
        <w:keepNext w:val="0"/>
        <w:keepLines w:val="0"/>
        <w:widowControl/>
        <w:suppressLineNumbers w:val="0"/>
        <w:spacing w:before="0" w:beforeAutospacing="1" w:after="0" w:afterAutospacing="1" w:line="560" w:lineRule="atLeast"/>
        <w:ind w:left="0" w:right="0" w:firstLine="640"/>
        <w:jc w:val="left"/>
      </w:pPr>
      <w:r>
        <w:rPr>
          <w:rFonts w:hint="eastAsia" w:ascii="仿宋_GB2312" w:hAnsi="Verdana" w:eastAsia="仿宋_GB2312" w:cs="仿宋_GB2312"/>
          <w:i w:val="0"/>
          <w:iCs w:val="0"/>
          <w:caps w:val="0"/>
          <w:color w:val="000000"/>
          <w:spacing w:val="0"/>
          <w:kern w:val="0"/>
          <w:sz w:val="32"/>
          <w:szCs w:val="32"/>
          <w:shd w:val="clear" w:fill="FFFFFF"/>
          <w:lang w:val="en-US" w:eastAsia="zh-CN" w:bidi="ar"/>
        </w:rPr>
        <w:t>第二十四条  本条例自公布之日起施行。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Zjc1MTUyYWNhNjc3NWVlMTU1NTJiZDEyZWVjYTIifQ=="/>
  </w:docVars>
  <w:rsids>
    <w:rsidRoot w:val="00000000"/>
    <w:rsid w:val="40F16F04"/>
    <w:rsid w:val="5CDD3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2023-12-21T08:32:00Z</dcterms:created>
  <dc:creator>Administrator</dc:creator>
  <cp:lastModifiedBy>Administrator</cp:lastModifiedBy>
  <dcterms:modified xsi:type="dcterms:W3CDTF">2023-12-21T08:33:31Z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638D5E8B00AF4AE68009611EDE011955_12</vt:lpwstr>
  </property>
</Properties>
</file>