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CB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建安区教育体育局关于开展202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年秋季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开学</w:t>
      </w:r>
    </w:p>
    <w:p w14:paraId="7FC89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督导工作的通知</w:t>
      </w:r>
    </w:p>
    <w:p w14:paraId="791D5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A3EE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各乡镇中心学校，局属各学校：</w:t>
      </w:r>
    </w:p>
    <w:p w14:paraId="175E2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全区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秋季开学工作，切实维护教育系统安全稳定，确保开学各项工作井然有序，根据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局党组的安排部署，成立了由局班子成员带队，分包乡、校股室共同参与的督导组，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重点聚焦各学校开学条件保障、学校管理、教师发展和学校安全等</w:t>
      </w:r>
      <w:r>
        <w:rPr>
          <w:rFonts w:hint="eastAsia" w:ascii="仿宋_GB2312" w:hAnsi="仿宋_GB2312" w:eastAsia="仿宋_GB2312" w:cs="仿宋_GB2312"/>
          <w:sz w:val="32"/>
          <w:szCs w:val="32"/>
        </w:rPr>
        <w:t>方面开展督导检查。现将有关工作安排如下：</w:t>
      </w:r>
    </w:p>
    <w:p w14:paraId="36E5A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一、督导范围</w:t>
      </w:r>
    </w:p>
    <w:p w14:paraId="2FC9F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全区各级各类学校（含民办学校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、公民办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幼儿园）。</w:t>
      </w:r>
    </w:p>
    <w:p w14:paraId="7B7F8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二、督导内容</w:t>
      </w:r>
    </w:p>
    <w:p w14:paraId="1FBD0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各学校要按照《建安区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教育体育局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年秋季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开学</w:t>
      </w:r>
      <w:r>
        <w:rPr>
          <w:rFonts w:hint="eastAsia" w:ascii="仿宋_GB2312" w:hAnsi="仿宋_GB2312" w:eastAsia="仿宋_GB2312" w:cs="仿宋_GB2312"/>
          <w:sz w:val="32"/>
          <w:szCs w:val="32"/>
        </w:rPr>
        <w:t>专督导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细则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见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2、3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开学保障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学校管理、教师发展和学校安全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等工作。</w:t>
      </w:r>
    </w:p>
    <w:p w14:paraId="2DF45D8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64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三、督导时间安排</w:t>
      </w:r>
    </w:p>
    <w:p w14:paraId="3C2A203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D9E689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64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四、督导方式</w:t>
      </w:r>
    </w:p>
    <w:p w14:paraId="6F0583E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督导组采取听取汇报、实地查看、查阅资料等方式，突出重点、了解实情，形成督导报告。</w:t>
      </w:r>
    </w:p>
    <w:p w14:paraId="57920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工作要求</w:t>
      </w:r>
    </w:p>
    <w:p w14:paraId="20B55840">
      <w:pPr>
        <w:pStyle w:val="4"/>
        <w:bidi w:val="0"/>
        <w:rPr>
          <w:rFonts w:hint="eastAsia"/>
        </w:rPr>
      </w:pPr>
      <w:r>
        <w:rPr>
          <w:rFonts w:hint="eastAsia"/>
        </w:rPr>
        <w:t>（一）单位自查</w:t>
      </w:r>
    </w:p>
    <w:p w14:paraId="628EB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各学校对照附件内容，全面开展开学工作自查，对一般性问题要立即整改，重大问题及时报告主管单位。</w:t>
      </w:r>
    </w:p>
    <w:p w14:paraId="303F6395">
      <w:pPr>
        <w:pStyle w:val="4"/>
        <w:bidi w:val="0"/>
        <w:rPr>
          <w:rFonts w:hint="eastAsia"/>
        </w:rPr>
      </w:pPr>
      <w:r>
        <w:rPr>
          <w:rFonts w:hint="eastAsia"/>
        </w:rPr>
        <w:t>（二）实地督导</w:t>
      </w:r>
    </w:p>
    <w:p w14:paraId="6E21B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教体局成立由局领导带队的督导组，督导组按照附件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开展实地督导。一是指导学校全面梳理排查各项保障情况；二是重点督导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学校管理、学校安全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工作，确保工作到位，消除校园安全隐患；三是指导学校扎实开展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学校管理、教师发展等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 w14:paraId="3A375CF5">
      <w:pPr>
        <w:pStyle w:val="4"/>
        <w:bidi w:val="0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%EF%BC%88%E4%B8%89%EF%BC%89%E6%97%B6%E9%97%B4%E8%A6%81%E6%B1%82%E3%80%829%E6%9C%882%E6%97%A5%E5%89%8D%EF%BC%8C%E5%AD%A6%E6%A0%A1%E5%AE%8C%E6%88%90%E8%87%AA%E6%9F%A5%E8%87%AA%E8%AF%84%E5%B7%A5%E4%BD%9C%E3%80%82%E5%B8%82%E7%9B%B4%E5%B1%9E%E5%AD%A6%E6%A0%A1%EF%BC%88%E5%90%AB%E6%B0%91%E5%8A%9E%EF%BC%89%E3%80%81%E6%B2%B3%E5%A4%A7%E9%99%84%E4%B8%AD%E8%87%AA%E8%AF%84%E8%A1%A8%E7%94%B5%E5%AD%90%E7%89%88%E6%8A%A5%E5%B8%82%E6%95%99%E4%BD%93%E5%B1%80%E7%9D%A3%E5%AF%BC%E5%AE%A4%EF%BC%9B9%E6%9C%889%E6%97%A5%E5%89%8D%EF%BC%8C%E5%B8%82%E5%8E%BF%E6%95%99%E8%82%B2%E8%A1%8C%E6%94%BF%E9%83%A8%E9%97%A8%E5%AE%8C%E6%88%90%E5%AF%B9%E6%89%80%E5%B1%9E%E5%AD%A6%E6%A0%A1%E7%9A%84%E5%AE%9E%E5%9C%B0%E7%9D%A3%E5%AF%BC%E6%A3%80%E6%9F%A5%EF%BC%8C%E5%90%84%E5%8E%BF%E5%8C%BA%E5%BC%80%E5%AD%A6%E4%B8%93%E9%A1%B9%E7%9D%A3%E5%AF%BC%E6%A3%80%E6%9F%A5%E5%B7%A5%E4%BD%9C%E6%8A%A5%E5%91%8A%E7%94%B5%E5%AD%90%E7%89%88%E6%8A%A5%E9%80%81%E5%B8%82%E6%95%99%E4%BD%93%E5%B1%80%E7%9D%A3%E5%AF%BC%E5%AE%A4%E3%80%82%E5%B8%82%E6%95%99%E4%BD%93%E5%B1%80%E7%9D%A3%E5%AF%BC%E5%AE%A4%E9%82%AE%E7%AE%B1kfdds@163.com%E3%80%82" </w:instrText>
      </w:r>
      <w:r>
        <w:rPr>
          <w:rFonts w:hint="eastAsia"/>
        </w:rPr>
        <w:fldChar w:fldCharType="separate"/>
      </w:r>
      <w:r>
        <w:rPr>
          <w:rFonts w:hint="eastAsia"/>
        </w:rPr>
        <w:t>（三）材料报送</w:t>
      </w:r>
      <w:r>
        <w:rPr>
          <w:rFonts w:hint="eastAsia"/>
        </w:rPr>
        <w:fldChar w:fldCharType="end"/>
      </w:r>
    </w:p>
    <w:p w14:paraId="0E3A2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督导组根据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督导细则对分包单位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实地</w:t>
      </w:r>
      <w:r>
        <w:rPr>
          <w:rFonts w:hint="eastAsia" w:ascii="仿宋_GB2312" w:hAnsi="仿宋_GB2312" w:eastAsia="仿宋_GB2312" w:cs="仿宋_GB2312"/>
          <w:sz w:val="32"/>
          <w:szCs w:val="32"/>
        </w:rPr>
        <w:t>督导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（寄宿制学校必查）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，并撰写督导报告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日前将督导报告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及督导材料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交督导室。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督导组未督导的学校由中心学校成立督导组进行实地督导，并将督导结果及督导材料于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9月25日前报局督导室（B502房间）备案。</w:t>
      </w:r>
    </w:p>
    <w:p w14:paraId="3A8F6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各乡镇中心学校、局属各学校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对照附件内容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认真开展自查，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工作细化到人，规范完善档案资料，做好督导各项准备工作，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为师生新学期营造安全、整洁、和谐的学习工作环境。</w:t>
      </w:r>
    </w:p>
    <w:p w14:paraId="0E22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189C2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附件:1.建安区教育体育局202４年秋季开学督导组成员分工表</w:t>
      </w:r>
    </w:p>
    <w:p w14:paraId="42796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2.建安区教育体育局2024年秋季中小学开学督导细则</w:t>
      </w:r>
    </w:p>
    <w:p w14:paraId="393D0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3.建安区教育体育局2024年秋季高中学校开学督导细则</w:t>
      </w:r>
    </w:p>
    <w:p w14:paraId="3A26A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7379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64BD97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2024年9月9日    </w:t>
      </w:r>
    </w:p>
    <w:p w14:paraId="735F3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黑体"/>
          <w:sz w:val="44"/>
          <w:szCs w:val="44"/>
        </w:rPr>
      </w:pPr>
    </w:p>
    <w:p w14:paraId="705B3764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3BFAF565">
      <w:pPr>
        <w:pStyle w:val="3"/>
        <w:bidi w:val="0"/>
        <w:rPr>
          <w:rFonts w:hint="eastAsia" w:ascii="黑体" w:hAnsi="黑体" w:eastAsia="黑体" w:cs="仿宋"/>
          <w:bCs/>
          <w:color w:val="000000"/>
          <w:szCs w:val="36"/>
          <w:lang w:val="en-US" w:eastAsia="zh-CN"/>
        </w:rPr>
      </w:pPr>
      <w:r>
        <w:rPr>
          <w:rFonts w:hint="eastAsia"/>
          <w:lang w:eastAsia="zh-CN"/>
        </w:rPr>
        <w:t>建安区教育体育局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年秋季</w:t>
      </w:r>
      <w:r>
        <w:rPr>
          <w:rFonts w:hint="eastAsia"/>
          <w:lang w:eastAsia="zh-CN"/>
        </w:rPr>
        <w:t>开学</w:t>
      </w:r>
      <w:r>
        <w:rPr>
          <w:rFonts w:hint="eastAsia"/>
        </w:rPr>
        <w:t>督导组成员分工表</w:t>
      </w:r>
    </w:p>
    <w:p w14:paraId="6B7FBEF3">
      <w:pPr>
        <w:pStyle w:val="2"/>
        <w:rPr>
          <w:rFonts w:hint="eastAsia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3885"/>
        <w:gridCol w:w="3057"/>
      </w:tblGrid>
      <w:tr w14:paraId="313FE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8" w:type="dxa"/>
            <w:noWrap w:val="0"/>
            <w:vAlign w:val="center"/>
          </w:tcPr>
          <w:p w14:paraId="16F12D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  <w:t>带队领导</w:t>
            </w:r>
          </w:p>
        </w:tc>
        <w:tc>
          <w:tcPr>
            <w:tcW w:w="3885" w:type="dxa"/>
            <w:noWrap w:val="0"/>
            <w:vAlign w:val="center"/>
          </w:tcPr>
          <w:p w14:paraId="6884610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责任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  <w:t>股室</w:t>
            </w:r>
          </w:p>
        </w:tc>
        <w:tc>
          <w:tcPr>
            <w:tcW w:w="3057" w:type="dxa"/>
            <w:noWrap w:val="0"/>
            <w:vAlign w:val="center"/>
          </w:tcPr>
          <w:p w14:paraId="12FC66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督导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  <w:t>乡校</w:t>
            </w:r>
          </w:p>
        </w:tc>
      </w:tr>
      <w:tr w14:paraId="725F3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2118" w:type="dxa"/>
            <w:noWrap w:val="0"/>
            <w:vAlign w:val="center"/>
          </w:tcPr>
          <w:p w14:paraId="0F449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薛建立</w:t>
            </w:r>
          </w:p>
        </w:tc>
        <w:tc>
          <w:tcPr>
            <w:tcW w:w="3885" w:type="dxa"/>
            <w:noWrap w:val="0"/>
            <w:vAlign w:val="center"/>
          </w:tcPr>
          <w:p w14:paraId="0D763056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组织工作股、思想政治股、主体责任办、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刘淑云（区一高）</w:t>
            </w:r>
          </w:p>
        </w:tc>
        <w:tc>
          <w:tcPr>
            <w:tcW w:w="3057" w:type="dxa"/>
            <w:noWrap w:val="0"/>
            <w:vAlign w:val="center"/>
          </w:tcPr>
          <w:p w14:paraId="69E4E17C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张潘镇、五女店镇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、区一高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、区直民办学校</w:t>
            </w:r>
          </w:p>
        </w:tc>
      </w:tr>
      <w:tr w14:paraId="39204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noWrap w:val="0"/>
            <w:vAlign w:val="center"/>
          </w:tcPr>
          <w:p w14:paraId="6A29F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马军伟</w:t>
            </w:r>
          </w:p>
        </w:tc>
        <w:tc>
          <w:tcPr>
            <w:tcW w:w="3885" w:type="dxa"/>
            <w:noWrap w:val="0"/>
            <w:vAlign w:val="center"/>
          </w:tcPr>
          <w:p w14:paraId="18F5DAF9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人事股 、体育卫生艺术股、业余体校</w:t>
            </w:r>
          </w:p>
        </w:tc>
        <w:tc>
          <w:tcPr>
            <w:tcW w:w="3057" w:type="dxa"/>
            <w:noWrap w:val="0"/>
            <w:vAlign w:val="center"/>
          </w:tcPr>
          <w:p w14:paraId="5318E90B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小召乡、陈曹乡、实验中学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实验小学</w:t>
            </w:r>
          </w:p>
        </w:tc>
      </w:tr>
      <w:tr w14:paraId="21E0B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18" w:type="dxa"/>
            <w:noWrap w:val="0"/>
            <w:vAlign w:val="center"/>
          </w:tcPr>
          <w:p w14:paraId="3F661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  准</w:t>
            </w:r>
          </w:p>
        </w:tc>
        <w:tc>
          <w:tcPr>
            <w:tcW w:w="3885" w:type="dxa"/>
            <w:noWrap w:val="0"/>
            <w:vAlign w:val="center"/>
          </w:tcPr>
          <w:p w14:paraId="532A9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安全管理股、教育体育项目管理股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焦世伟（区二高）</w:t>
            </w:r>
          </w:p>
        </w:tc>
        <w:tc>
          <w:tcPr>
            <w:tcW w:w="3057" w:type="dxa"/>
            <w:noWrap w:val="0"/>
            <w:vAlign w:val="center"/>
          </w:tcPr>
          <w:p w14:paraId="5797A4AD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蒋李集镇、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区二高、新区实验学校</w:t>
            </w:r>
          </w:p>
        </w:tc>
      </w:tr>
      <w:tr w14:paraId="50231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noWrap w:val="0"/>
            <w:vAlign w:val="center"/>
          </w:tcPr>
          <w:p w14:paraId="6F1E6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秦  芳</w:t>
            </w:r>
          </w:p>
        </w:tc>
        <w:tc>
          <w:tcPr>
            <w:tcW w:w="3885" w:type="dxa"/>
            <w:noWrap w:val="0"/>
            <w:vAlign w:val="center"/>
          </w:tcPr>
          <w:p w14:paraId="1A6EB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经费中心、资助中心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青少年健康成长活动中心、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武丁（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区三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高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3057" w:type="dxa"/>
            <w:noWrap w:val="0"/>
            <w:vAlign w:val="center"/>
          </w:tcPr>
          <w:p w14:paraId="1271BF7C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桂村乡、灵井镇、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区三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高、建安中学、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魏风路中学</w:t>
            </w:r>
          </w:p>
        </w:tc>
      </w:tr>
      <w:tr w14:paraId="7C778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118" w:type="dxa"/>
            <w:noWrap w:val="0"/>
            <w:vAlign w:val="center"/>
          </w:tcPr>
          <w:p w14:paraId="0B276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周华锋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、张涛</w:t>
            </w:r>
          </w:p>
        </w:tc>
        <w:tc>
          <w:tcPr>
            <w:tcW w:w="3885" w:type="dxa"/>
            <w:noWrap w:val="0"/>
            <w:vAlign w:val="center"/>
          </w:tcPr>
          <w:p w14:paraId="353F6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基础教育股、基础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教育股（职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教）、招生办</w:t>
            </w:r>
          </w:p>
        </w:tc>
        <w:tc>
          <w:tcPr>
            <w:tcW w:w="3057" w:type="dxa"/>
            <w:noWrap w:val="0"/>
            <w:vAlign w:val="center"/>
          </w:tcPr>
          <w:p w14:paraId="094B45C7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榆林乡、龙泉街小学、区职专、区直及新元办辖区幼儿园、潩水路小学（幼儿园）、实验幼儿园、苏桥镇</w:t>
            </w:r>
          </w:p>
        </w:tc>
      </w:tr>
      <w:tr w14:paraId="433A4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noWrap w:val="0"/>
            <w:vAlign w:val="center"/>
          </w:tcPr>
          <w:p w14:paraId="5B043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孔爱敏</w:t>
            </w:r>
          </w:p>
        </w:tc>
        <w:tc>
          <w:tcPr>
            <w:tcW w:w="3885" w:type="dxa"/>
            <w:noWrap w:val="0"/>
            <w:vAlign w:val="center"/>
          </w:tcPr>
          <w:p w14:paraId="7641B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教育督导办公室、办公室、秘书股</w:t>
            </w:r>
          </w:p>
        </w:tc>
        <w:tc>
          <w:tcPr>
            <w:tcW w:w="3057" w:type="dxa"/>
            <w:noWrap w:val="0"/>
            <w:vAlign w:val="center"/>
          </w:tcPr>
          <w:p w14:paraId="2EB6E4B5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河街乡、椹涧乡、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魏风路小学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永宁街中学</w:t>
            </w:r>
          </w:p>
        </w:tc>
      </w:tr>
      <w:tr w14:paraId="51D55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18" w:type="dxa"/>
            <w:noWrap w:val="0"/>
            <w:vAlign w:val="center"/>
          </w:tcPr>
          <w:p w14:paraId="262E4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段献伟</w:t>
            </w:r>
          </w:p>
        </w:tc>
        <w:tc>
          <w:tcPr>
            <w:tcW w:w="3885" w:type="dxa"/>
            <w:noWrap w:val="0"/>
            <w:vAlign w:val="center"/>
          </w:tcPr>
          <w:p w14:paraId="61A65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家校合作服务中心</w:t>
            </w:r>
          </w:p>
        </w:tc>
        <w:tc>
          <w:tcPr>
            <w:tcW w:w="3057" w:type="dxa"/>
            <w:noWrap w:val="0"/>
            <w:vAlign w:val="center"/>
          </w:tcPr>
          <w:p w14:paraId="1157D09D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艾庄乡、永宁街小学</w:t>
            </w:r>
          </w:p>
        </w:tc>
      </w:tr>
      <w:tr w14:paraId="3C94D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noWrap w:val="0"/>
            <w:vAlign w:val="center"/>
          </w:tcPr>
          <w:p w14:paraId="4CAA8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庞玉琪</w:t>
            </w:r>
          </w:p>
        </w:tc>
        <w:tc>
          <w:tcPr>
            <w:tcW w:w="3885" w:type="dxa"/>
            <w:noWrap w:val="0"/>
            <w:vAlign w:val="center"/>
          </w:tcPr>
          <w:p w14:paraId="092A2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师训股、电教中心</w:t>
            </w:r>
          </w:p>
        </w:tc>
        <w:tc>
          <w:tcPr>
            <w:tcW w:w="3057" w:type="dxa"/>
            <w:noWrap w:val="0"/>
            <w:vAlign w:val="center"/>
          </w:tcPr>
          <w:p w14:paraId="0AA2838D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将官池镇、教师进修学校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镜水路小学</w:t>
            </w:r>
          </w:p>
        </w:tc>
      </w:tr>
    </w:tbl>
    <w:p w14:paraId="190FAB8F">
      <w:r>
        <w:br w:type="page"/>
      </w:r>
    </w:p>
    <w:p w14:paraId="7789DD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W w:w="97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6326"/>
        <w:gridCol w:w="949"/>
        <w:gridCol w:w="1050"/>
      </w:tblGrid>
      <w:tr w14:paraId="5D8E4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25139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" cy="124460"/>
                  <wp:effectExtent l="0" t="0" r="0" b="8890"/>
                  <wp:wrapNone/>
                  <wp:docPr id="2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建安区教育体育局2024年秋季中小学开学督导细则</w:t>
            </w:r>
          </w:p>
        </w:tc>
      </w:tr>
      <w:tr w14:paraId="6DFFE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7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督导内容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C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督导要点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32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1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</w:tr>
      <w:tr w14:paraId="43FA4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EC2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1.开学保障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5B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组织教职员工是否及时到岗，组织学生是否及时返校。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0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27DF7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4EE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CB000D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26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各乡、校是否制定2024年秋季控辍保学方案，①排查台帐，②疑似辍学台帐，③劝返台帐④送教上门（需送教上门人员情况，送教上门学校及送教教师，送教上门方案、教案、送教上门记录等）。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3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2996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612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B9BA88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64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照《义务教育课程方案》（2022年版）、《河南省义务教育课程实施办法》（试行），是否开齐开足开好国家规定课程（0.5分）；全面落实国家课程方案、课程标准，统筹制定教学计划。规范使用审定教材，不得引进境外课程、不得使用境外教材（0.5分）；开齐开足艺术课程，小学每周至少开设4节艺术课程，初中每周至少开设2节艺术课程（0.5分）；各年级开设劳动课和综合实践活动课，每周不少于1课时（0.5分）；班团队活动原则上每周不少于１课时（0.5分）；书法在三至六年级语文中每周安排1课时（0.5分）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B5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39E37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F6C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8F8FD7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57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“开学第一课”活动开展情况。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E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7571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9E4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A06CE6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5D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饮食、住宿、用水、用电等各项后勤保障情况，学校教学、生活设施是否经过检修。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C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F48E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480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CD279D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5B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治理乱收费情况。是否存在违规乱办学、乱办班和乱收费（校服订购、学生保险等）社会高度关注、群众反映强烈的突出问题。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A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0C7F7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C18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2F93AB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EF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校务公开情况。是否严格执行教育收费公示制度，服务性收费和代收费收取是否符合规定。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2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28496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87D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3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2.学校管理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FD6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小学、初中规模不超过2000人，九年一贯制学校、十二年一贯制学校义务教育阶段规模不超过2500人。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7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0E3A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7C6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0DE1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7AE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小学、初中所有班级学生数分别不超过45人、50人。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C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73FB7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083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C777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109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“一课一辅”，无违规推荐、选用教辅现象。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2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08120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E3E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9115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B70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是否存在教师在编不在岗和各种形式“吃空饷”现象。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2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9EE4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1DC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F549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B37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建设现代学校制度，依法制定具有自身特色的学校章程，经教体局审定核准后实施。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A6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DF42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1AB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41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0E0E607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3A71D5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依法制定教育教学、财务、教师、学生、后勤等各项管理制度，建立校务公开制度、教代会制度、教师申诉制度、学生申诉制度、家长委员会制度，形成完备规范的制度体系。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6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E00B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E14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F04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2.学校管理</w:t>
            </w:r>
          </w:p>
        </w:tc>
        <w:tc>
          <w:tcPr>
            <w:tcW w:w="6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1332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定期召开教职工代表大会，充分发挥教代会的民主监督作用，学校的重大决策经教职工代表大会审议通过；发挥社区、家长委员会、督学等参与学校管理的积极作用。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5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D0160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807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B72972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96C2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学校的资源配置以及专业技术职务评聘、教育教学评价和各种评选活动有具体的实施规则，合法合规，公开透明。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9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2512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61A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B07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DEB4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制定符合实际的学校发展规划,推进学校内涵发展、特色建设,增强学校办学活力。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5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46BC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144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3F68B6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B33B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小学生每天睡眠时间应达到10小时，初中生应达到9小时。指导家长和学生，制订学生作息时间表，小学生就寝时间一般不晚于21:20；初中生一般不晚于22:00.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E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A8DC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CB9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E29967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B595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上午上课时间一般不早于8:20，中学一般不早于8:00；学校不得要求学生提前到校参加统一的教育教学活动，对于个别因家庭特殊情况提前到校学生，学校应提前开门、妥善安置。有条件的地方和学校应保障学生必要的午休时间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6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EF91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4ED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A62B2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DA79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控书面作业总量。学校要确保小学一二年级不布置书面家庭作业，可在校内安排适当巩固练习；小学其他年级每天书面作业完成时间平均不超过60分钟；初中每天书面作业完成时间平均不超过90分钟。周末、寒暑假、法定节假日也要控制书面作业时间总量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7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45A77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847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F64AAE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B2EE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新作业类型方式。合理布置书面作业、科学探究、体育锻炼、艺术欣赏、社会与劳动实践等不同类型作业；鼓励布置分层作业、弹性作业和个性化作业，科学设计探究性作业和实践性作业，探索跨学科综合性作业。切实避免机械、无效训练，严禁布置重复性、惩罚性作业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A1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3A600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CFE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6677E6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7308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提高作业设计质量。学校要将作业设计作为校本教研重点，系统化选编、改编、创编符合学习规律基础性作业。教师要提高自主设计作业能力，合理确定作业数量，作业难度不得超过国家课程标准要求。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8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F3F7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D88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88293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D91F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教师要充分利用课堂教学时间和课后服务时间，指导小学生基本在校内完成书面作业，初中学生在校内完成大部分书面作业。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8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9D72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B8D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A34DF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1072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认真批改反馈作业。教师要对布置的学生作业全批全改，不得要求学生自批自改。鼓励科学利用信息技术手段进行作业分析诊断。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C8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70526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6EC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AA28F8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889F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不给家长布置作业。严禁给家长布置或变相布置作业，严禁要求家长批改作业。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A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FE24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D16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CDC0F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5891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健全作业管理办法，统筹调控作业量和作业时间。学校要切实履行作业管理主体责任，加强作业全过程管理，每学期初要对学生作业作出规划，加强年级组、学科组作业统筹协调，合理确定各学科作业比例结构，建立作业总量审核监管和质量定期评价制度。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9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DC117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A1E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  <w:jc w:val="center"/>
        </w:trPr>
        <w:tc>
          <w:tcPr>
            <w:tcW w:w="141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506D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2.学校管理</w:t>
            </w:r>
          </w:p>
        </w:tc>
        <w:tc>
          <w:tcPr>
            <w:tcW w:w="63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878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控考试次数。小学一二年级不进行纸笔考试，其他年级由学校每学期组织一次期末考试。初中年级安排一次期中考试。学校和班级不得组织周考、月考、单元考试等其他各类考试，也不得以测试、测验、限时练习、学情调研等各种名义变相组织考试。初中毕业年级可在下学期总复习阶段组织1—2次模拟考试，坚决禁止抢赶教学进度、提前结课备考。除初中学业水平考试外不得组织任何与升学挂钩的选拔性考试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B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3CC3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E57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4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8099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154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开齐开足体育与健康课程。小学一至二年级每周4课时，小学三至六年级和初中每周3课时，有条件的学校每天开设1节体育课。保障学生每天校内1小时体育活动时间。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F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B1EA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63D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01D3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8EB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不以任何理由挤占体育与健康课程和校园体育活动。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E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514A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18C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4045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81F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中小学校每天统一安排30分钟的大课间体育活动，每节课间应安排学生走出教室适量活动和放松。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E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E1F4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570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1AE4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11A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提高体育教学质量。完善“健康知识+基本运动技能+专项运动技能”学校体育教学模式，让每位学生掌握1—2项运动技能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AD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8D21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EA4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4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E259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5DB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创建青少年体育俱乐部，鼓励学生利用课余和节假日时间积极参加足球、篮球、排球等项目的训练。组织开展“全员运动会”“全员体育竞赛”等多种形式的活动。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7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3A3A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B02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4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4AD9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907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一、二年级一日学习时间不应超过4小时。小学三、四年级一日学习时间不应超过5小时。小学五、六年级一日学习时间不应超过6小时。初中各年级一日学习时间不应超过7小时。（一日学习时间指一天中早读、上课、实验实习、课内自习时间和课外自习时间，不含课间休息时间）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4F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ED554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6E0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46F5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1A5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小学生每节课时间不应超过40分钟,上午4节,下午1～2节。中学生每节课时间不应超过45分钟,上午4节,下午2～3节。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9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EE18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50F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4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6EC3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896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小学一、二年级:不宜安排早读,不留书面家庭作业。小学三至六年级:早读不宜超过20分钟,课外自习时间不应超过60分钟。中学各年级:早读不宜超过30分钟,课外自习时间不应超过90分钟。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B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18D7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44A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9797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A36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在两节课之间,课间休息时间不应少于10分钟。第2节与第3节课之间,课间休息时间不宜少于20～30分钟。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80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BC61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D7F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A1FD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DAF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落实免试就近入学政策，实行均衡编班，不分重点班、快慢班；落实控辍保学登记、报告和劝返等责任；不存在违规招生、迫使学生转学退学等问题；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D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A64C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FED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5B0A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D16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落实进城务工人员随迁子女入学、残疾儿童随班就读、家庭经济困难学生资助等政策，加强对留守儿童、困境儿童及其他需要特别照顾学生的关爱帮扶和心理辅导。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6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5937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211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DCC8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8B3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尊重学生人格，无体罚和变相体罚学生的事故发生，杜绝侮辱学生人格的语言。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8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7665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C1F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A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2.学校管理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341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挥校史陈列室、广播站、校刊校报等渠道作用，建设体现学校办学理念和特色的校园文化，加强校风教风学风建设。师生相互关爱，增强学校凝聚力，让每个学生都能融入校园生活；优化校园空间环境，建设健康校园、平安校园、书香校园、温馨校园、文明校园，营造和谐育人环境；倡导师生共同制定班训、班歌和班级公约，建好图书角（主题墙、活动区角），办好黑板报，积极营造良好班级文化氛围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D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ECDAA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AF5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0D89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603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加强教师队伍信息能力的培养提升。教师能熟练运用信息化手段组织教学，90%以上教师达到国家《中小学教师教育技术能力标准（教学人员）》中级以上水平；设施设备利用率较高。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8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1FBC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059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5F36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6FE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建立与家庭、社会沟通及资源共享机制。积极组织家访、校园开放日、家长课堂等各种形式的活动。充分利用现代信息技术加强与家长沟通联系。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D0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0E296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594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8C47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6AB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建立健全学校财务制度，合理编制学校年度预算，处理好事业发展需求和资金供给的关系。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8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AEB2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373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48C9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C74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建立健全固定资产管理制度和采购业务管理制度，加强学校后勤保障。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E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1B20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E8F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0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3.教师发展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E75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每百名学生拥有县级以上骨干教师数：小学、初中均达到1人以上;教师5年360学时培训完成率达到100%;专任教师持有教师资格证上岗率达到100%。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B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D187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CF6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1A42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10B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每百名学生拥有高于规定学历教师数：小学、初中分别达到4.2人以上、5.3人以上。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3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7A2D7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D99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5C5D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7FB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每百名学生拥有体育、艺术（美术、音乐）专任教师数：小学、初中均达到0.9人以上。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3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916A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C76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4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13DF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9F2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校书记、校长、教育集团成员执行校长要深入教学第一线坚持听课，有条件的应尽可能兼课。副校长周课时数不少于专任教师的三分之一。中层干部正职课时数不少于专任教师的二分之一；中层干部副职周课时数不少于专任教师的三分之二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9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34C8A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7E5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4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9C83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93E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教师具有良好的职业道德，关爱学生，敬业奉献、尊重学生人格、师生关系和谐，无触犯师德红线的行为，无乱补课、乱收费、推荐资料、有偿家教等现象。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D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B2940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83A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37B5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E7F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实施教师专业发展规划,健全校本教研制度,支持教师参加专业培训、凝练教学经验。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D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3330A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AC0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4032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E57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教师达到专业标准要求,具备较强的德育、课堂教学、作业与考试命题设计、实验操作和家庭教育指导等能力,以及必备的信息化素养和信息技术应用能力。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4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B8F57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0D6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4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3F95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52D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立考试研究团队，完善教师参与命题和考务工作的激励机制。培养教师的考试命题能力，鼓励教师模拟中考命题。考试命题应注重紧密联系社会实际与学生生活经验，强调综合运用知识解决实际问题能力的考查。改变相对固化的试题形式，增强试题开放性，破解死记硬背和 “机械刷题”有效现象。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8C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F9FC0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A8D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7E47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674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重视加强班主任队伍建设，学校是否制定班主任队伍建设实施方案，每学期是否定期开展班主任培训或座谈会。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7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75FE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EA5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06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3.教师发展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B23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将教师培训经费列入学校预算。用于教师培训的经费（差旅费、市内交通补贴、伙食补助）按照学校年度公用经费预算总额的5%安排。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63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B3FC4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60D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4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3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15A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每周一次，实施五定（定时间，定地点，定主题，定内容，定主讲人），切实保障教师参加校外（片级、市级及以上）公开教研活动。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2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5A19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0F4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4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DA52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2E5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鼓励教师科研课题采用实证研究方法，课题内容包括发现问题、提出假设、数据采集（实验法或问卷调查法）、数据统计处理、研究结果、结论建议等。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0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B845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923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BD4B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A0A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坚持公开公平公正，完善校内教师激励体系。注重精神荣誉激励、专业发展激励、岗位晋升激励、绩效工资激励、关心爱护激励。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8C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8FAB6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BA7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5555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CCE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完善校内绩效工资分配办法，坚持绩效工资分配向班主任、教学一线和教育教学效果突出的教师倾斜。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9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C51C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7FF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6F56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970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树立正确激励导向，突出全面育人和教育教学实绩，克服唯分数、唯升学的评价倾向。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4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1CAD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3FF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93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4.学校安全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51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建立完善门卫管理制度，保安人员是否持证上岗（0.5分），门卫室是否配备必备安保器械（0.5分），一键报警装置是否安装到位（1分）、视频监控是否学校全覆盖且存储期达到90天（2分）、校门口是否有合格的“防冲撞设施”（1分）、在学生正课时间是否落实封闭式管理制度、“雪亮工程”是否接入并正常在线使用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9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CA49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C69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14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46E7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E3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是否制定《校车安全管理条例》实施办法和校车服务方案，校车管理机构及协调工作机制是否健全（1分）。是否存在使用拼装车、报废车、未取得校车使用许可车辆接送学生，以及未取得校车驾驶资格人员驾驶校车、超速、超员、不按许可路线行驶等违法行为（1分）。是否按照要求设置校车站点，校车运营是否按照要求落实各项安全管理制度，学校门口道路是否设置警示牌、减震带（1分），是否针对不同季节交通安全特点，完善事故应急处置预案，开展事故逃生演练和应急处置演练（1分）。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5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BDF7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75A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14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651A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DF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是否配置足量消防设施器材，是否合规进行维护保养和检测，全部完好有效。（1分）  是否利用“开学第一课”等关键节点对学生集中开展法治教育和安全教育（1分），是否突出防溺水、交通安全、消防安全、食品安全等安全教育重点(1分），是否定期组织学生开展应急疏散演练（1分），拆窗破网和超8人宿舍是否整治到位；是否严格按照《许昌市中小学幼儿园日常安全工作指南（试行）》和《教育系统重大事故隐患判定指南》等相关要求，开展日常校园安全隐患排查整治活动，做到“发现一处、整改一处、销号一处”，确保全区学校秋季学期安全稳定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F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7BA6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7FB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8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4.学校安全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5E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欺凌制度建设是否严格参照示范文本进行完善，是否集中对学生开展以校园欺凌治理为主题的专题教育，加强针对性防范，确保重点学生群体全部纳入帮扶管理（1分）；是否建立学校安全风险预防、管控与处置制度和工作机制（1分），是否制定完善安全预警快速反应和联动处置机制，形成防治学生欺凌和暴力的工作合力（1分）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1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4F0F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5DA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4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D4B3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48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学校建筑物、食堂、校舍、厕所、水电暖等设备、设施等是否进行全方位安全排查，对排查的安全隐患是否制定台账并进行整改（2分）。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0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AC2D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BE8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4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1200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AD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警校联动机制是否建立（1分），校园周边公安机关高峰勤务、“护学岗”和群防群治机制是否健全（1分），校园周边警务室民警是否经常到校沟通联系、指导工作（1分）,校园周边环境治理情况（1分）。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2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F4AF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4A4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14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D8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84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建有符合标准的心理辅导室，开通心灵热线（1分）；是否配备有专兼职心理健康教育教师（1分）；是否将心理健康教育课程列入课程计划，小学每学年不少于12节，中学每学年不少于14节，常态化开展心理健康教育活动（1分）；是否组织开展学生心理健康教育问题排查，建立“三清单”和三色档案（1分）；对建档学生，实行“三包一”“二包一”辅导机制（1分）；是否建立健全学生心理健康危机干预机制，落实学生心理健康工作责任（1分）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2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72A7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72F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4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35BA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17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校食堂食品采购环节、运输环节、储存环节、加工环节等是否存在卫生和安全隐患（1分），食堂物资定点采购和索证、登记制度及饭菜留验和记录制是否认真落实（1分），自备水源、二次供水及直饮水设施、食堂蓄水池等是否清洁、消毒（1分），是否进行水质检测（0.5分），燃气、厨房电器等安全排查是否及时（0.5分）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4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0F2DA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BAF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4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1295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13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设置卫生（保健）室（0.5分），600人以上初级和高级中学是否补充配置专职校医（0.5分），幼儿园是否按不低于150:1的师生比配备保健教师或卫生专业技术人员（0.5分），是否建立并执行学生因病缺勤追查追踪制度（0.5分），是否建立通风消毒制度（0.5分），是否定期组织师生进行健康体检（0.5分）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F7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B2A54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2C9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3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   分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81D7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D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C023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79C05E3">
      <w:pPr>
        <w:pStyle w:val="2"/>
      </w:pPr>
    </w:p>
    <w:p w14:paraId="78894EAE">
      <w:r>
        <w:br w:type="page"/>
      </w:r>
    </w:p>
    <w:p w14:paraId="5EF8B7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tbl>
      <w:tblPr>
        <w:tblW w:w="101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7097"/>
        <w:gridCol w:w="846"/>
        <w:gridCol w:w="845"/>
      </w:tblGrid>
      <w:tr w14:paraId="7169F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BCEE0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" cy="124460"/>
                  <wp:effectExtent l="0" t="0" r="0" b="8890"/>
                  <wp:wrapNone/>
                  <wp:docPr id="4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建安区教育体育局2024年秋季高中学校开学督导细则</w:t>
            </w:r>
          </w:p>
        </w:tc>
      </w:tr>
      <w:tr w14:paraId="14295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5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督导内容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38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督导要点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9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2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</w:tr>
      <w:tr w14:paraId="69F3F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90B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1.开学保障</w:t>
            </w: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1D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组织教职员工是否及时到岗，组织学生是否及时返校。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2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793CA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7D3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8D1EA1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E9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“开学第一课”活动开展情况。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F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8218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A6E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B94BD8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8C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饮食、住宿、用水、用电等各项后勤保障情况，学校教学、生活设施是否经过检修。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4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44B7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BBE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643902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CF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治理乱收费情况。是否存在违规乱办学、乱办班和乱收费（校服订购、学生保险等）社会高度关注、群众反映强烈的突出问题。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3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B2EB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E51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FF3311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A8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校务公开情况。是否严格执行教育收费公示制度，服务性收费和代收费收取是否符合规定。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6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1488A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025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1C7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2.办学方向</w:t>
            </w: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DC2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推进党组织和党的工作全覆盖。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9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3B760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3C1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A2BACB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F00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坚持党建带团建、队建，充分发挥学校工会、共青团、少先队等群团组织作用。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43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9D40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E23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A455C3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60C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坚持社会主义办学方向。全面加强党对中小学校的领导，牢牢把握中小学校思想政治和德育工作主导权，把党的教育方针贯彻到学校教育教学全过程，确保学校鲜明的政治方向。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25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69026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7CF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349853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CB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全面贯彻党的教育方针，坚持科学教育质量观，落实德智体美劳全面发展的培养目标，促进学生全面发展、健康成长。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1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515B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071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7BB1E7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871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把立德作为育人首要任务，落实《中小学德育工作指南》具体工作方案，将培育和践行社会主义核心价值观融入教育教学全过程。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0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6F42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97F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409E51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8D7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重视本校特色德育，能结合学校实际，开发至少二门以上的德育校本课程，或组织具有本地特色的德育活动。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811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FD50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FE1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337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/>
            <w:noWrap/>
            <w:vAlign w:val="center"/>
          </w:tcPr>
          <w:p w14:paraId="7737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3.课程教学</w:t>
            </w: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BAC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按照《普通高中课程方案》（2017年版2020年修订），开齐开足开好国家规定课程，特别是技术(含信息技术和通用技术) 、艺术 (或音乐、美术) 、体育与健康、综合实践活动、劳动、理化生实验等课程，重视加强法治教育、安全教育、心理健康教育和国防教育，有效开发和实施选修课程，积极开展丰富多彩的社团活动。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9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DE89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A01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337" w:type="dxa"/>
            <w:vMerge w:val="continue"/>
            <w:tcBorders>
              <w:left w:val="single" w:color="000000" w:sz="4" w:space="0"/>
              <w:right w:val="nil"/>
            </w:tcBorders>
            <w:shd w:val="clear"/>
            <w:noWrap/>
            <w:vAlign w:val="center"/>
          </w:tcPr>
          <w:p w14:paraId="1150A11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42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学制与课时。普通高中学制为三年。每学年52周，其中教学时间40周，社会实践1周，假期（包括寒暑假、节假日和农忙假）11周。每周35课时，每课时按 45分钟计。18课时为1学分。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55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65CB0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342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37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91406C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5CC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外语包括英语、日语、俄语、德语、法语、西班牙语。学校自主选择第一外语语种。鼓励学校创造条件开设第二外语。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F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8748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759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7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/>
            <w:noWrap/>
            <w:vAlign w:val="center"/>
          </w:tcPr>
          <w:p w14:paraId="0CEC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3.课程教学</w:t>
            </w: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669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技术包括信息技术和通用技术，其必修内容分别按 3学分设计模块。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3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F076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DA7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7" w:type="dxa"/>
            <w:vMerge w:val="continue"/>
            <w:tcBorders>
              <w:left w:val="single" w:color="000000" w:sz="4" w:space="0"/>
              <w:right w:val="nil"/>
            </w:tcBorders>
            <w:shd w:val="clear"/>
            <w:noWrap/>
            <w:vAlign w:val="center"/>
          </w:tcPr>
          <w:p w14:paraId="0BCE1A7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854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普通高中每周1课时音乐、1课时美术。艺术可与音乐、美术两科相互替代，具体开设科目由学校自行确定。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62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D12D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57C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7" w:type="dxa"/>
            <w:vMerge w:val="continue"/>
            <w:tcBorders>
              <w:left w:val="single" w:color="000000" w:sz="4" w:space="0"/>
              <w:right w:val="nil"/>
            </w:tcBorders>
            <w:shd w:val="clear"/>
            <w:noWrap/>
            <w:vAlign w:val="center"/>
          </w:tcPr>
          <w:p w14:paraId="74991C6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74F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高中体育每周2课时，必须在高中三学年持续开设。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6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D368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646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337" w:type="dxa"/>
            <w:vMerge w:val="continue"/>
            <w:tcBorders>
              <w:left w:val="single" w:color="000000" w:sz="4" w:space="0"/>
              <w:right w:val="nil"/>
            </w:tcBorders>
            <w:shd w:val="clear"/>
            <w:noWrap/>
            <w:vAlign w:val="center"/>
          </w:tcPr>
          <w:p w14:paraId="162B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B71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综合实践活动共8学分，包括研究性学习、党团活动、军训、社会考察等，研究性学习 6学分（完成2个课题研究或项目设计，以开展跨学科研究为主）。劳动共6学分，其中志愿服务2学分，在课外时间进行，三年不少于 40小时。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0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52FA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E86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337" w:type="dxa"/>
            <w:vMerge w:val="continue"/>
            <w:tcBorders>
              <w:left w:val="single" w:color="000000" w:sz="4" w:space="0"/>
              <w:right w:val="nil"/>
            </w:tcBorders>
            <w:shd w:val="clear"/>
            <w:noWrap/>
            <w:vAlign w:val="center"/>
          </w:tcPr>
          <w:p w14:paraId="41AFBB2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657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建立学分认定和管理制度。按照《普通高中课程方案》要求，修够学分。学生修习的学分由学校认定。学生毕业学分最低要求为144学分。其中，必修课程88学分，选择性必修课程42学分，选修课程14学分。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A2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9978A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34A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37" w:type="dxa"/>
            <w:vMerge w:val="continue"/>
            <w:tcBorders>
              <w:left w:val="single" w:color="000000" w:sz="4" w:space="0"/>
              <w:right w:val="nil"/>
            </w:tcBorders>
            <w:shd w:val="clear"/>
            <w:noWrap/>
            <w:vAlign w:val="center"/>
          </w:tcPr>
          <w:p w14:paraId="2FFB86A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7E4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科学安排每学年授课科目，特别是控制高一年级必修课程并开科目数量。合理安排教学进度，严格控制周课时总量。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0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E51B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30C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37" w:type="dxa"/>
            <w:vMerge w:val="continue"/>
            <w:tcBorders>
              <w:left w:val="single" w:color="000000" w:sz="4" w:space="0"/>
              <w:right w:val="nil"/>
            </w:tcBorders>
            <w:shd w:val="clear"/>
            <w:noWrap/>
            <w:vAlign w:val="center"/>
          </w:tcPr>
          <w:p w14:paraId="4D26166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935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规范使用审定教材，未经省级教育行政部门审核通过，学校不得擅自引进境外课程、使用境外教材。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6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3D13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F25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37" w:type="dxa"/>
            <w:vMerge w:val="continue"/>
            <w:tcBorders>
              <w:left w:val="single" w:color="000000" w:sz="4" w:space="0"/>
              <w:right w:val="nil"/>
            </w:tcBorders>
            <w:shd w:val="clear"/>
            <w:noWrap/>
            <w:vAlign w:val="center"/>
          </w:tcPr>
          <w:p w14:paraId="3B07FF3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C46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根据《中小学实验教学基本目录（2023年版）·高中物理实验教学基本目录》，完成79个基本实验活动。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A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E902A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82F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37" w:type="dxa"/>
            <w:vMerge w:val="continue"/>
            <w:tcBorders>
              <w:left w:val="single" w:color="000000" w:sz="4" w:space="0"/>
              <w:right w:val="nil"/>
            </w:tcBorders>
            <w:shd w:val="clear"/>
            <w:noWrap/>
            <w:vAlign w:val="center"/>
          </w:tcPr>
          <w:p w14:paraId="60B2171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35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根据《中小学实验教学基本目录（2023年版）·高中化学实验教学基本目录》，完成63个基本实验活动。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2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9BD9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3DD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37" w:type="dxa"/>
            <w:vMerge w:val="continue"/>
            <w:tcBorders>
              <w:left w:val="single" w:color="000000" w:sz="4" w:space="0"/>
              <w:right w:val="nil"/>
            </w:tcBorders>
            <w:shd w:val="clear"/>
            <w:noWrap/>
            <w:vAlign w:val="center"/>
          </w:tcPr>
          <w:p w14:paraId="440BF87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7E1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根据《中小学实验教学基本目录（2023年版）·高中生物实验教学基本目录》，完成38个基本实验活动。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A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FA3B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3E8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37" w:type="dxa"/>
            <w:vMerge w:val="continue"/>
            <w:tcBorders>
              <w:left w:val="single" w:color="000000" w:sz="4" w:space="0"/>
              <w:right w:val="nil"/>
            </w:tcBorders>
            <w:shd w:val="clear"/>
            <w:noWrap/>
            <w:vAlign w:val="center"/>
          </w:tcPr>
          <w:p w14:paraId="740E0A1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588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根据《中小学实验教学基本目录（2023年版）·高中地理实验教学基本目录》，完成39个基本实验活动。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FC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A306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996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337" w:type="dxa"/>
            <w:vMerge w:val="continue"/>
            <w:tcBorders>
              <w:left w:val="single" w:color="000000" w:sz="4" w:space="0"/>
              <w:right w:val="nil"/>
            </w:tcBorders>
            <w:shd w:val="clear"/>
            <w:noWrap/>
            <w:vAlign w:val="center"/>
          </w:tcPr>
          <w:p w14:paraId="09FEF57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FFA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各学科实验室配备专职实验员。按照标准配备常用实验仪器设备，及时购买必要的药品和低值易耗品。新课标要求的必做实验纳入实验教学，学生对实验操作能熟练掌握。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F0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5E0B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9E1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37" w:type="dxa"/>
            <w:vMerge w:val="continue"/>
            <w:tcBorders>
              <w:left w:val="single" w:color="000000" w:sz="4" w:space="0"/>
              <w:right w:val="nil"/>
            </w:tcBorders>
            <w:shd w:val="clear"/>
            <w:noWrap/>
            <w:vAlign w:val="center"/>
          </w:tcPr>
          <w:p w14:paraId="2090F4D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020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严格按照课程标准实施教学，不存在随意增减课时、改变难度、调整进度等问题，严禁高三上学期结束前结课备考。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8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D02C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1B5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37" w:type="dxa"/>
            <w:vMerge w:val="continue"/>
            <w:tcBorders>
              <w:left w:val="single" w:color="000000" w:sz="4" w:space="0"/>
              <w:right w:val="nil"/>
            </w:tcBorders>
            <w:shd w:val="clear"/>
            <w:noWrap/>
            <w:vAlign w:val="center"/>
          </w:tcPr>
          <w:p w14:paraId="37C4088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152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完善教师集体备课制度，健全巡课、听课和教学评价制度，注重教学诊断与改进；校长深入课堂听课、参与教研、指导教学。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FB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554A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2F8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37" w:type="dxa"/>
            <w:vMerge w:val="continue"/>
            <w:tcBorders>
              <w:left w:val="single" w:color="000000" w:sz="4" w:space="0"/>
              <w:right w:val="nil"/>
            </w:tcBorders>
            <w:shd w:val="clear"/>
            <w:noWrap/>
            <w:vAlign w:val="center"/>
          </w:tcPr>
          <w:p w14:paraId="3148ABB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3AA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严格依据课程标准设计作业和命制试题，健全作业管理办法，统筹调控作业量和作业时间；严控考试次数，不公布考试成绩和排名。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8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F84D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CB0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37" w:type="dxa"/>
            <w:vMerge w:val="continue"/>
            <w:tcBorders>
              <w:left w:val="single" w:color="000000" w:sz="4" w:space="0"/>
              <w:right w:val="nil"/>
            </w:tcBorders>
            <w:shd w:val="clear"/>
            <w:noWrap/>
            <w:vAlign w:val="center"/>
          </w:tcPr>
          <w:p w14:paraId="255BB37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D80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合理安排学生在校作息时间，高中生睡眠时间应达到8小时。高中生就寝时间一般不晚于23:00；保障学生自主学习活动时间，防止学业负担过重。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66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A441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968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37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FBB602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507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国家法定休息日师生正常休息。严禁法定节假日、寒暑假集中补课或变相补课。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9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065B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CDB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37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/>
            <w:noWrap/>
            <w:vAlign w:val="center"/>
          </w:tcPr>
          <w:p w14:paraId="5790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3.课程教学</w:t>
            </w: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17A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引导教师基于情境、问题导向的互动式、启发式、探究式、体验式课堂教学，基于课程标准的教学评一致性要求的课堂评价。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9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696F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8B3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37" w:type="dxa"/>
            <w:vMerge w:val="continue"/>
            <w:tcBorders>
              <w:left w:val="single" w:color="000000" w:sz="4" w:space="0"/>
              <w:right w:val="nil"/>
            </w:tcBorders>
            <w:shd w:val="clear"/>
            <w:noWrap/>
            <w:vAlign w:val="center"/>
          </w:tcPr>
          <w:p w14:paraId="7D08102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7F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坚持因材施教，精准分析学情，重视差异化教学和个别化指导，培养学生自主学习能力。自习课以教师对学生个别辅导为主，不提倡经常性对学生集体讲课。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4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6668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821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337" w:type="dxa"/>
            <w:vMerge w:val="continue"/>
            <w:tcBorders>
              <w:left w:val="single" w:color="000000" w:sz="4" w:space="0"/>
              <w:right w:val="nil"/>
            </w:tcBorders>
            <w:shd w:val="clear"/>
            <w:noWrap/>
            <w:vAlign w:val="center"/>
          </w:tcPr>
          <w:p w14:paraId="1279425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E20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完善选课走班运行机制，制订选课走班指南，开发选课排课信息系统；高一年级起根据学校选修课程开展选课走班，高二年级起根据学生选考科目开展选课走班。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C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41C2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925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37" w:type="dxa"/>
            <w:vMerge w:val="continue"/>
            <w:tcBorders>
              <w:left w:val="single" w:color="000000" w:sz="4" w:space="0"/>
              <w:right w:val="nil"/>
            </w:tcBorders>
            <w:shd w:val="clear"/>
            <w:noWrap/>
            <w:vAlign w:val="center"/>
          </w:tcPr>
          <w:p w14:paraId="2628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1A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建立完善班级编排、教师调配、教学设施等选课走班教学管理配套制度，满足学生选课需求。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7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0118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A4F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7" w:type="dxa"/>
            <w:vMerge w:val="continue"/>
            <w:tcBorders>
              <w:left w:val="single" w:color="000000" w:sz="4" w:space="0"/>
              <w:right w:val="nil"/>
            </w:tcBorders>
            <w:shd w:val="clear"/>
            <w:noWrap/>
            <w:vAlign w:val="center"/>
          </w:tcPr>
          <w:p w14:paraId="44ABBA3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CA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建立适应选课走班教学要求的教学管理模式和教育评价制度。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9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FD5A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82F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337" w:type="dxa"/>
            <w:vMerge w:val="continue"/>
            <w:tcBorders>
              <w:left w:val="single" w:color="000000" w:sz="4" w:space="0"/>
              <w:right w:val="nil"/>
            </w:tcBorders>
            <w:shd w:val="clear"/>
            <w:noWrap/>
            <w:vAlign w:val="center"/>
          </w:tcPr>
          <w:p w14:paraId="4593451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FB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立学生发展指导制度，明确指导机构和工作职责，建立专兼职结合的指导教师队伍，加强对学生的理想、心理、学业、生活、职业生涯规划等方面的指导，处理好兴趣特长、潜能倾向与社会需要的关系，选择适合的发展方向，提高学生职业涯规划能力和自主发展能力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1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6E77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D99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337" w:type="dxa"/>
            <w:vMerge w:val="continue"/>
            <w:tcBorders>
              <w:left w:val="single" w:color="000000" w:sz="4" w:space="0"/>
              <w:right w:val="nil"/>
            </w:tcBorders>
            <w:shd w:val="clear"/>
            <w:noWrap/>
            <w:vAlign w:val="center"/>
          </w:tcPr>
          <w:p w14:paraId="719EE8B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52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立选课指导制度，提供课程说明和选课指南，安排班主任或导师与学生建立相对固定的联系，指导学生选课，帮助学生形成个性化的课程修习方案，引导家长正确对待和帮助学生选课。注重提高学生选修课程、选考科目、报考专业和未来发展方向的自主选择能力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B2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C9B06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B52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337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493FDE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7B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学校要指导学生根据国家发展需要和自身兴趣特长选择选考科目，不得违背学生个人志愿，组织要求学生普遍选考特定科目，坚决避免功利化选科选考。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0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9818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E32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337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/>
            <w:noWrap/>
            <w:vAlign w:val="center"/>
          </w:tcPr>
          <w:p w14:paraId="417C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4.学校安全</w:t>
            </w: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EE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建立完善门卫管理制度，保安人员是否持证上岗（0.5分），门卫室是否配备必备安保器械（0.5分），一键报警装置是否安装到位（1分）、视频监控是否学校全覆盖且存储期达到90天（2分）、校门口是否有合格的“防冲撞设施”（1分）、在学生正课时间是否落实封闭式管理制度、“雪亮工程”是否接入并正常在线使用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B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DA61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C2C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1337" w:type="dxa"/>
            <w:vMerge w:val="continue"/>
            <w:tcBorders>
              <w:left w:val="single" w:color="000000" w:sz="4" w:space="0"/>
              <w:right w:val="nil"/>
            </w:tcBorders>
            <w:shd w:val="clear"/>
            <w:noWrap/>
            <w:vAlign w:val="center"/>
          </w:tcPr>
          <w:p w14:paraId="735A9E2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CB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是否配置足量消防设施器材，是否合规进行维护保养和检测，全部完好有效。（1分）  是否利用“开学第一课”等关键节点对学生集中开展法治教育和安全教育（1分），是否突出防溺水、交通安全、消防安全、食品安全等安全教育重点(1分），是否定期组织学生开展应急疏散演练（1分），拆窗破网和超8人宿舍是否整治到位；是否严格按照《许昌市中小学幼儿园日常安全工作指南（试行）》和《教育系统重大事故隐患判定指南》等相关要求，开展日常校园安全隐患排查整治活动，做到“发现一处、整改一处、销号一处”，确保全区学校秋季学期安全稳定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9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1604A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E77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337" w:type="dxa"/>
            <w:vMerge w:val="continue"/>
            <w:tcBorders>
              <w:left w:val="single" w:color="000000" w:sz="4" w:space="0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E4EA12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87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欺凌制度建设是否严格参照示范文本进行完善，是否集中对学生开展以校园欺凌治理为主题的专题教育，加强针对性防范，确保重点学生群体全部纳入帮扶管理（1分）；是否建立学校安全风险预防、管控与处置制度和工作机制（1分），是否制定完善安全预警快速反应和联动处置机制，形成防治学生欺凌和暴力的工作合力（1分）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A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C8E7A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57A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93D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4.学校安全</w:t>
            </w:r>
          </w:p>
        </w:tc>
        <w:tc>
          <w:tcPr>
            <w:tcW w:w="70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B4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学校建筑物、食堂、校舍、厕所、水电暖等设备、设施等是否进行全方位安全排查，对排查的安全隐患是否制定台账并进行整改（2分）。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A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E52A6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1B9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B2B36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CE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警校联动机制是否建立（1分），校园周边公安机关高峰勤务、“护学岗”和群防群治机制是否健全（1分），校园周边警务室民警是否经常到校沟通联系、指导工作（1分）,校园周边环境治理情况（1分）。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A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940B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7CD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BE7013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A6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建有符合标准的心理辅导室，开通心灵热线（1分）；是否配备有专兼职心理健康教育教师（1分）；是否将心理健康教育课程列入课程计划，小学每学年不少于12节，中学每学年不少于14节，常态化开展心理健康教育活动（1分）；是否组织开展学生心理健康教育问题排查，建立“三清单”和三色档案（1分）；对建档学生，实行“三包一”“二包一”辅导机制（1分）；是否建立健全学生心理健康危机干预机制，落实学生心理健康工作责任（1分）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D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82E5A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687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E49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A9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校食堂食品采购环节、运输环节、储存环节、加工环节等是否存在卫生和安全隐患（1分），食堂物资定点采购和索证、登记制度及饭菜留验和记录制是否认真落实（1分），自备水源、二次供水及直饮水设施、食堂蓄水池等是否清洁、消毒（1分），是否进行水质检测（0.5分），燃气、厨房电器等安全排查是否及时（0.5分）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D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9566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D96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3EC9EA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75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是否设置卫生（保健）室（0.5分），是否补充配置专职校医（0.5分），是否建立并执行学生因病缺勤追查追踪制度（0.5分），是否定期组织师生进行健康体检（0.5分）。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8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174D7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83C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0C56C6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总分</w:t>
            </w:r>
          </w:p>
        </w:tc>
        <w:tc>
          <w:tcPr>
            <w:tcW w:w="70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12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1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537C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3D78915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310" w:bottom="1440" w:left="142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B90FD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YjBiM2FkNTI0NTc1ZGNlODVlYzBiNDhkNzRhMzMifQ=="/>
  </w:docVars>
  <w:rsids>
    <w:rsidRoot w:val="002A2475"/>
    <w:rsid w:val="00221DBD"/>
    <w:rsid w:val="002A2475"/>
    <w:rsid w:val="00317A35"/>
    <w:rsid w:val="007045ED"/>
    <w:rsid w:val="00824069"/>
    <w:rsid w:val="00E304F5"/>
    <w:rsid w:val="021C21DE"/>
    <w:rsid w:val="024857B9"/>
    <w:rsid w:val="033A0998"/>
    <w:rsid w:val="038F37F1"/>
    <w:rsid w:val="03DD0666"/>
    <w:rsid w:val="0474492E"/>
    <w:rsid w:val="04F63812"/>
    <w:rsid w:val="057F3D87"/>
    <w:rsid w:val="05A14F91"/>
    <w:rsid w:val="05B43CF1"/>
    <w:rsid w:val="05E2747D"/>
    <w:rsid w:val="060A699F"/>
    <w:rsid w:val="0628161B"/>
    <w:rsid w:val="06AA4286"/>
    <w:rsid w:val="07494123"/>
    <w:rsid w:val="080E345D"/>
    <w:rsid w:val="08E46EA7"/>
    <w:rsid w:val="0A097E1C"/>
    <w:rsid w:val="0A1C72DC"/>
    <w:rsid w:val="0A5B632D"/>
    <w:rsid w:val="0A893F73"/>
    <w:rsid w:val="0AB45767"/>
    <w:rsid w:val="0AD6392F"/>
    <w:rsid w:val="0B2D2A19"/>
    <w:rsid w:val="0B9E2201"/>
    <w:rsid w:val="0D8A0CD6"/>
    <w:rsid w:val="0DFE596C"/>
    <w:rsid w:val="0E184821"/>
    <w:rsid w:val="0E2461B3"/>
    <w:rsid w:val="0EBB761E"/>
    <w:rsid w:val="0EF80318"/>
    <w:rsid w:val="107D407E"/>
    <w:rsid w:val="110714D8"/>
    <w:rsid w:val="1108346C"/>
    <w:rsid w:val="11544F10"/>
    <w:rsid w:val="11A8242F"/>
    <w:rsid w:val="12DD2072"/>
    <w:rsid w:val="13781A27"/>
    <w:rsid w:val="137C723E"/>
    <w:rsid w:val="14BF469E"/>
    <w:rsid w:val="15816BB8"/>
    <w:rsid w:val="16A36DBB"/>
    <w:rsid w:val="171F3867"/>
    <w:rsid w:val="174B610B"/>
    <w:rsid w:val="17DA1E3E"/>
    <w:rsid w:val="1805120B"/>
    <w:rsid w:val="18243F4E"/>
    <w:rsid w:val="18730F79"/>
    <w:rsid w:val="1ADF098C"/>
    <w:rsid w:val="1B1F4419"/>
    <w:rsid w:val="1B2E39D1"/>
    <w:rsid w:val="1B332144"/>
    <w:rsid w:val="1BF711A1"/>
    <w:rsid w:val="1C206E5F"/>
    <w:rsid w:val="1C5237EF"/>
    <w:rsid w:val="2176668F"/>
    <w:rsid w:val="21B37DDF"/>
    <w:rsid w:val="266C3967"/>
    <w:rsid w:val="26946666"/>
    <w:rsid w:val="280A5301"/>
    <w:rsid w:val="28537F15"/>
    <w:rsid w:val="286955CC"/>
    <w:rsid w:val="28815666"/>
    <w:rsid w:val="29AA404C"/>
    <w:rsid w:val="2A2C6C70"/>
    <w:rsid w:val="2A420C6F"/>
    <w:rsid w:val="2BA07258"/>
    <w:rsid w:val="2C8B5273"/>
    <w:rsid w:val="2CDD0893"/>
    <w:rsid w:val="2DA73698"/>
    <w:rsid w:val="2DEB71E0"/>
    <w:rsid w:val="2E7510DA"/>
    <w:rsid w:val="2E9B4318"/>
    <w:rsid w:val="305877C3"/>
    <w:rsid w:val="30C145B6"/>
    <w:rsid w:val="31D85C80"/>
    <w:rsid w:val="32BD138C"/>
    <w:rsid w:val="33260FAC"/>
    <w:rsid w:val="334D7CF8"/>
    <w:rsid w:val="33A31D51"/>
    <w:rsid w:val="34106754"/>
    <w:rsid w:val="344975C9"/>
    <w:rsid w:val="34B25DEE"/>
    <w:rsid w:val="35187BC7"/>
    <w:rsid w:val="365C1C8A"/>
    <w:rsid w:val="369D33CF"/>
    <w:rsid w:val="36E13A87"/>
    <w:rsid w:val="380803DD"/>
    <w:rsid w:val="382258AB"/>
    <w:rsid w:val="391863D0"/>
    <w:rsid w:val="39310811"/>
    <w:rsid w:val="3A1221B8"/>
    <w:rsid w:val="3A685AA2"/>
    <w:rsid w:val="3BAF0FED"/>
    <w:rsid w:val="3CFC24D2"/>
    <w:rsid w:val="401B483B"/>
    <w:rsid w:val="412070D7"/>
    <w:rsid w:val="427A69AF"/>
    <w:rsid w:val="427B013A"/>
    <w:rsid w:val="42EA48FB"/>
    <w:rsid w:val="43B34D58"/>
    <w:rsid w:val="43EF240E"/>
    <w:rsid w:val="44A507F4"/>
    <w:rsid w:val="476D3116"/>
    <w:rsid w:val="478D2CB4"/>
    <w:rsid w:val="48AE6D76"/>
    <w:rsid w:val="4AF17A32"/>
    <w:rsid w:val="4B1A5AD9"/>
    <w:rsid w:val="4B6B2D2A"/>
    <w:rsid w:val="4BBD3954"/>
    <w:rsid w:val="4C3E2D5F"/>
    <w:rsid w:val="4C46376A"/>
    <w:rsid w:val="4C5135B0"/>
    <w:rsid w:val="4C690CD4"/>
    <w:rsid w:val="4C697B5C"/>
    <w:rsid w:val="4C996E8E"/>
    <w:rsid w:val="4CE537BD"/>
    <w:rsid w:val="4DE2449F"/>
    <w:rsid w:val="4E5233D0"/>
    <w:rsid w:val="4F443F90"/>
    <w:rsid w:val="507A3A3A"/>
    <w:rsid w:val="509C3EB1"/>
    <w:rsid w:val="50FB361F"/>
    <w:rsid w:val="512D6CA6"/>
    <w:rsid w:val="51C34A28"/>
    <w:rsid w:val="52171E30"/>
    <w:rsid w:val="53311227"/>
    <w:rsid w:val="54895201"/>
    <w:rsid w:val="552E6210"/>
    <w:rsid w:val="55C37BD9"/>
    <w:rsid w:val="561870C5"/>
    <w:rsid w:val="579C25DE"/>
    <w:rsid w:val="57B73E1A"/>
    <w:rsid w:val="58375337"/>
    <w:rsid w:val="587E20D7"/>
    <w:rsid w:val="59667D85"/>
    <w:rsid w:val="5A0E58C7"/>
    <w:rsid w:val="5A843DDB"/>
    <w:rsid w:val="5AC32A9D"/>
    <w:rsid w:val="5BB71E8E"/>
    <w:rsid w:val="5BBE639B"/>
    <w:rsid w:val="5D25720C"/>
    <w:rsid w:val="5DBE7604"/>
    <w:rsid w:val="5DEA7DBC"/>
    <w:rsid w:val="5EB34F14"/>
    <w:rsid w:val="5F204709"/>
    <w:rsid w:val="5F533B27"/>
    <w:rsid w:val="60EF46F9"/>
    <w:rsid w:val="612B1454"/>
    <w:rsid w:val="617526CF"/>
    <w:rsid w:val="61BD5D78"/>
    <w:rsid w:val="61EB288B"/>
    <w:rsid w:val="61F5736C"/>
    <w:rsid w:val="621B6D59"/>
    <w:rsid w:val="628669A0"/>
    <w:rsid w:val="63746996"/>
    <w:rsid w:val="64587459"/>
    <w:rsid w:val="64696373"/>
    <w:rsid w:val="649266E7"/>
    <w:rsid w:val="64AB4B70"/>
    <w:rsid w:val="64FD6C64"/>
    <w:rsid w:val="651C5375"/>
    <w:rsid w:val="652D0146"/>
    <w:rsid w:val="66EE293D"/>
    <w:rsid w:val="67B766A0"/>
    <w:rsid w:val="67C25A36"/>
    <w:rsid w:val="699C1C6C"/>
    <w:rsid w:val="6B932DA9"/>
    <w:rsid w:val="6BCB6DE4"/>
    <w:rsid w:val="6C255271"/>
    <w:rsid w:val="6C9858E3"/>
    <w:rsid w:val="6CEB5F3B"/>
    <w:rsid w:val="6DF42BCE"/>
    <w:rsid w:val="6E3007D7"/>
    <w:rsid w:val="6F105A74"/>
    <w:rsid w:val="6F444552"/>
    <w:rsid w:val="6FC82564"/>
    <w:rsid w:val="6FE7486A"/>
    <w:rsid w:val="6FF701BB"/>
    <w:rsid w:val="70377F22"/>
    <w:rsid w:val="70592260"/>
    <w:rsid w:val="70664F0F"/>
    <w:rsid w:val="706A53C9"/>
    <w:rsid w:val="70E94540"/>
    <w:rsid w:val="72453F33"/>
    <w:rsid w:val="7246696A"/>
    <w:rsid w:val="737B6C2C"/>
    <w:rsid w:val="7545394B"/>
    <w:rsid w:val="76173222"/>
    <w:rsid w:val="76377AFB"/>
    <w:rsid w:val="768E4B8C"/>
    <w:rsid w:val="772A4088"/>
    <w:rsid w:val="772B66F6"/>
    <w:rsid w:val="783229AD"/>
    <w:rsid w:val="78D631FC"/>
    <w:rsid w:val="78E201F2"/>
    <w:rsid w:val="7B9D2AF7"/>
    <w:rsid w:val="7BB031FD"/>
    <w:rsid w:val="7CAF41D8"/>
    <w:rsid w:val="7CB836FA"/>
    <w:rsid w:val="7E153868"/>
    <w:rsid w:val="7EDA196C"/>
    <w:rsid w:val="7F01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0" w:after="0" w:afterAutospacing="0" w:line="760" w:lineRule="exact"/>
      <w:ind w:firstLine="0" w:firstLineChars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 w:val="0"/>
      <w:keepLines w:val="0"/>
      <w:widowControl w:val="0"/>
      <w:spacing w:beforeLines="0" w:beforeAutospacing="0" w:afterLines="0" w:afterAutospacing="0" w:line="560" w:lineRule="exact"/>
      <w:ind w:firstLine="836" w:firstLineChars="200"/>
      <w:outlineLvl w:val="2"/>
    </w:pPr>
    <w:rPr>
      <w:rFonts w:ascii="楷体_GB2312" w:hAnsi="楷体_GB2312" w:eastAsia="楷体_GB2312" w:cs="Times New Roman"/>
      <w:b/>
      <w:color w:val="000000"/>
      <w:sz w:val="32"/>
      <w:szCs w:val="32"/>
      <w:shd w:val="clear" w:color="auto" w:fill="auto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font21"/>
    <w:basedOn w:val="10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14">
    <w:name w:val="font11"/>
    <w:basedOn w:val="10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5">
    <w:name w:val="font01"/>
    <w:basedOn w:val="10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6">
    <w:name w:val="font31"/>
    <w:basedOn w:val="10"/>
    <w:qFormat/>
    <w:uiPriority w:val="0"/>
    <w:rPr>
      <w:rFonts w:hint="eastAsia" w:ascii="仿宋" w:hAnsi="仿宋" w:eastAsia="仿宋" w:cs="仿宋"/>
      <w:b/>
      <w:bCs/>
      <w:color w:val="F79646"/>
      <w:sz w:val="22"/>
      <w:szCs w:val="22"/>
      <w:u w:val="none"/>
    </w:rPr>
  </w:style>
  <w:style w:type="paragraph" w:customStyle="1" w:styleId="17">
    <w:name w:val="Body text|1"/>
    <w:basedOn w:val="1"/>
    <w:qFormat/>
    <w:uiPriority w:val="0"/>
    <w:pPr>
      <w:widowControl w:val="0"/>
      <w:shd w:val="clear" w:color="auto" w:fill="auto"/>
      <w:spacing w:line="449" w:lineRule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1055</Words>
  <Characters>1073</Characters>
  <Lines>25</Lines>
  <Paragraphs>7</Paragraphs>
  <TotalTime>10</TotalTime>
  <ScaleCrop>false</ScaleCrop>
  <LinksUpToDate>false</LinksUpToDate>
  <CharactersWithSpaces>1083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2022-10-12T04:53:00Z</dcterms:created>
  <dc:creator>Administrator</dc:creator>
  <cp:lastModifiedBy>庭记·万事亨通</cp:lastModifiedBy>
  <cp:lastPrinted>2024-09-10T08:12:18Z</cp:lastPrinted>
  <dcterms:modified xsi:type="dcterms:W3CDTF">2024-09-10T08:22:29Z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353009D8B064427F9314C8BF7BDE0DBB_13</vt:lpwstr>
  </property>
</Properties>
</file>