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8954E">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r>
        <w:rPr>
          <w:rFonts w:hint="eastAsia" w:ascii="方正小标宋简体" w:hAnsi="方正小标宋简体" w:eastAsia="方正小标宋简体" w:cs="方正小标宋简体"/>
          <w:i w:val="0"/>
          <w:iCs w:val="0"/>
          <w:caps w:val="0"/>
          <w:color w:val="444444"/>
          <w:spacing w:val="0"/>
          <w:sz w:val="44"/>
          <w:szCs w:val="44"/>
          <w:shd w:val="clear" w:fill="FFFFFF"/>
        </w:rPr>
        <w:t>民政部财政部关于切实保障好困难群众</w:t>
      </w:r>
    </w:p>
    <w:p w14:paraId="29715CBC">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i w:val="0"/>
          <w:iCs w:val="0"/>
          <w:caps w:val="0"/>
          <w:color w:val="444444"/>
          <w:spacing w:val="0"/>
          <w:sz w:val="44"/>
          <w:szCs w:val="44"/>
          <w:shd w:val="clear" w:fill="FFFFFF"/>
        </w:rPr>
      </w:pPr>
      <w:bookmarkStart w:id="0" w:name="_GoBack"/>
      <w:bookmarkEnd w:id="0"/>
      <w:r>
        <w:rPr>
          <w:rFonts w:hint="eastAsia" w:ascii="方正小标宋简体" w:hAnsi="方正小标宋简体" w:eastAsia="方正小标宋简体" w:cs="方正小标宋简体"/>
          <w:i w:val="0"/>
          <w:iCs w:val="0"/>
          <w:caps w:val="0"/>
          <w:color w:val="444444"/>
          <w:spacing w:val="0"/>
          <w:sz w:val="44"/>
          <w:szCs w:val="44"/>
          <w:shd w:val="clear" w:fill="FFFFFF"/>
        </w:rPr>
        <w:t>基本生活的通知</w:t>
      </w:r>
    </w:p>
    <w:p w14:paraId="0F6E802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各省、自治区、直辖市民政厅（局）、财政厅（局），各计划单列市民政局、财政局，新疆生产建设兵团民政局、财政局：</w:t>
      </w:r>
    </w:p>
    <w:p w14:paraId="19C245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当前，新冠肺炎疫情多点散发频发，一些地方发生较大规模疫情，对困难群众生活造成影响。为深入贯彻习近平总书记关于疫情防控和基本民生保障重要指示精神，全面落实党中央、国务院关于扎实稳住经济、完善社会民生兜底保障措施有关要求，切实保障好城乡困难群众基本生活，现就有关事项通知如下：</w:t>
      </w:r>
    </w:p>
    <w:p w14:paraId="2594A19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一、扎实做好低保等基本生活救助工作</w:t>
      </w:r>
    </w:p>
    <w:p w14:paraId="12B5B153">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加大低保制度落实力度，对符合低保条件的生活困难家庭，及时纳入低保范围。为低保对象、特困人员增发一次性生活补贴，受疫情影响严重地区可为临时生活困难群众发放一次性临时救助金。积极促进有劳动条件的救助对象务工就业，对因家庭成员就业导致收入超过低保标准的家庭，给予一定的渐退期。密切关注物价变动情况，及时启动社会救助和保障标准与物价上涨挂钩联动机制，按时足额发放价格临时补贴。</w:t>
      </w:r>
    </w:p>
    <w:p w14:paraId="7749940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二、加大未参保失业人员等困难群众临时救助力度</w:t>
      </w:r>
    </w:p>
    <w:p w14:paraId="4092FAF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加强对未参加失业保险的无生活来源失业人员的救助帮扶。按照民政部、财政部《关于进一步做好困难群众基本生活保障工作的通知》（民发〔2020〕69号）要求，对受疫情影响无法返岗复工、连续三个月无收入来源，生活困难且失业保险政策无法覆盖的农民工等未参保失业人员，未纳入低保范围的，经本人申请，由务工地或经常居住地发放一次性临时救助金，帮助其渡过生活难关。加大对生活困难未就业大学生等青年的救助帮扶力度，根据实际情况及时采取临时救助等相应帮扶措施。对低保对象、特困人员以及脱贫人口中的新冠肺炎患者、因家庭成员被隔离收治等原因导致基本生活出现暂时困难的家庭，根据需要直接给予临时救助。对其他基本生活受到疫情影响陷入困境，相关社会救助和保障制度暂时无法覆盖的家庭或个人，及时通过临时救助给予帮扶。</w:t>
      </w:r>
    </w:p>
    <w:p w14:paraId="0996B38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三、加强摸底排查、主动发现</w:t>
      </w:r>
    </w:p>
    <w:p w14:paraId="1D95786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民政部门要加强主动发现机制建设，组织动员基层干部、村级组织、社会救助协理员、社会工作者等，通过走访摸排、电话沟通、微信联系等方式，全面了解辖区内受疫情影响困难群众生活状况，重点关注失业人员、灵活就业人员、低保边缘人口、防止返贫监测对象、暂不符合低保条件但存在一定困难的群众以及经救助后自身发展能力仍不足的困难群众，及时发现救助需求，跟进实施救助帮扶，做到早发现、早介入、早救助。充分利用低收入人口动态监测信息平台，加强与相关部门信息共享、数据比对分析，强化对低收入人口的监测预警，对发现的困难群众及时干预、精准救助、综合帮扶。进一步畅通社会救助服务热线等困难群众咨询求助渠道，加强热线值守，提高办理效率，做到及时受理、快速响应。</w:t>
      </w:r>
    </w:p>
    <w:p w14:paraId="7A28160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四、进一步提高救助可及性、时效性</w:t>
      </w:r>
    </w:p>
    <w:p w14:paraId="15B3F8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加强低保、特困人员救助供养、临时救助等救助工作的衔接，统筹使用各项救助政策措施，做到应保尽保、应救尽救。综合考虑受疫情影响困难群众实际情况，全面落实“先行救助”、“分级审批”等政策规定，合理设定乡镇（街道）审批额度，适当提高中高风险区域乡镇（街道）备用金下拨额度和审批额度，疫情严重地区可由社区（村）直接实施临时救助。结合实际，明确临时遇困外来人员申请临时救助的具体情形、救助标准和救助时限，对在非户籍地因疫情影响基本生活陷入困境的群众，由急难发生地直接实施临时救助。充分发挥县级困难群众基本生活保障工作协调机制作用，统筹整合救助资源，对遭遇重大生活困难的，可采取“一事一议”、“一案一策”方式提高救助水平，解决急难个案。简化优化救助程序，积极应用“互联网+”、手机APP等信息化手段，逐步推行社会救助全流程线上办理，减少人群聚集，降低感染风险，提高办理效率。</w:t>
      </w:r>
    </w:p>
    <w:p w14:paraId="73D219F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五、优化完善救助服务方式</w:t>
      </w:r>
    </w:p>
    <w:p w14:paraId="4658323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针对困难群众实际需要实施分类化、差异化救助，统筹运用发放实物、现金和提供服务等方式，提供精准救助帮扶。疫情防控期间，要积极帮助遇困群众做好个人防护，妥善解决外来滞留人员用餐、住宿等问题。加强分散供养特困人员走访探视和照料服务，督促照料服务人员认真履行委托照料服务协议，照顾好特困人员日常生活。鼓励、支持慈善组织、志愿者、专业社会工作者等社会力量积极参与社会救助，为困难群众提供物资捐赠、生活照料、心理疏导、送医护理等多样化服务。完善和落实支持社会力量参与社会救助的政策措施，加大政府购买服务力度。鼓励、引导慈善组织设立社会救助项目，探索建立政府引导支持、行业组织运作、慈善组织参与的“救急难”平台，进一步加强政府救助与慈善帮扶的有效衔接。</w:t>
      </w:r>
    </w:p>
    <w:p w14:paraId="67B7493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六、强化监督管理</w:t>
      </w:r>
    </w:p>
    <w:p w14:paraId="69B96FC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加强对社会救助工作的督促检查，确保各项政策措施落实落地。严格按照资金管理相关规定，进一步明确困难群众救助资金用途，规范使用范围和发放方式，强化资金监管，严禁擅自扩大资金支出范围，严禁以任何形式挤占、挪用、截留、滞留救助资金，提高资金使用效益。全面整改困难群众救助补助资金审计发现问题，深入开展社会救助领域群众身边腐败和作风问题综合治理，严肃查处虚报冒领、截留私分、贪污侵占救助资金以及“关系保”、“人情保”、吃拿卡要等违规违纪行为。在加强内部监督的同时，自觉接受纪检监察、审计等部门的监督，充分发挥社会监督作用，及时发现问题并堵塞资金监管漏洞，加强风险防控，确保资金精准使用。建立完善容错纠错机制，激励党员干部担当作为。</w:t>
      </w:r>
    </w:p>
    <w:p w14:paraId="660D1C8D">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七、切实加强组织保障</w:t>
      </w:r>
    </w:p>
    <w:p w14:paraId="285C3D2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42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充分认识当前做好困难群众基本生活保障工作的极端重要性和紧迫性，切实提高政治站位，增强底线意识，坚持以人民为中心的发展思想，聚焦困难群众急难愁盼问题，切实兜住兜准兜好困难群众基本生活保障底线。要加强资金保障，统筹用好中央财政困难群众救助补助资金和地方各级财政安排资金，对疫情严重地区给予适当倾斜，确保资金及时足额下达。强化部门协调配合、政策衔接和资源统筹，形成救助合力。加强政策宣传，提高群众对救助政策的知晓度。各地社会救助政策落实情况，将纳入2022年困难群众基本生活救助工作绩效评价。</w:t>
      </w:r>
    </w:p>
    <w:p w14:paraId="5DA82FA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xml:space="preserve">   民政部  财政部</w:t>
      </w:r>
    </w:p>
    <w:p w14:paraId="51A4B46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2022年6月2日</w:t>
      </w:r>
    </w:p>
    <w:p w14:paraId="4F25311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i w:val="0"/>
          <w:iCs w:val="0"/>
          <w:caps w:val="0"/>
          <w:color w:val="444444"/>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05C87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2024-09-05T08:20:39Z</dcterms:created>
  <dc:creator>Administrator</dc:creator>
  <cp:lastModifiedBy>Scarlet</cp:lastModifiedBy>
  <dcterms:modified xsi:type="dcterms:W3CDTF">2024-09-05T08:21:46Z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56AD281319334587B8DFAF0903FE9624_12</vt:lpwstr>
  </property>
</Properties>
</file>