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B0C8E">
      <w:pPr>
        <w:jc w:val="center"/>
        <w:rPr>
          <w:rFonts w:ascii="微软雅黑" w:hAnsi="微软雅黑" w:eastAsia="微软雅黑" w:cs="微软雅黑"/>
          <w:b/>
          <w:bCs/>
          <w:i w:val="0"/>
          <w:iCs w:val="0"/>
          <w:caps w:val="0"/>
          <w:color w:val="3D3D3D"/>
          <w:spacing w:val="0"/>
          <w:sz w:val="48"/>
          <w:szCs w:val="48"/>
          <w:shd w:val="clear" w:fill="FFFFFF"/>
        </w:rPr>
      </w:pPr>
      <w:r>
        <w:rPr>
          <w:rFonts w:ascii="微软雅黑" w:hAnsi="微软雅黑" w:eastAsia="微软雅黑" w:cs="微软雅黑"/>
          <w:b/>
          <w:bCs/>
          <w:i w:val="0"/>
          <w:iCs w:val="0"/>
          <w:caps w:val="0"/>
          <w:color w:val="3D3D3D"/>
          <w:spacing w:val="0"/>
          <w:sz w:val="48"/>
          <w:szCs w:val="48"/>
          <w:shd w:val="clear" w:fill="FFFFFF"/>
        </w:rPr>
        <w:t>《国务院关于全面建立临时救助制度的通知》（国发〔2014〕47号）</w:t>
      </w:r>
    </w:p>
    <w:p w14:paraId="152E0A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宋体" w:hAnsi="宋体" w:eastAsia="宋体" w:cs="宋体"/>
          <w:i w:val="0"/>
          <w:iCs w:val="0"/>
          <w:caps w:val="0"/>
          <w:color w:val="333333"/>
          <w:spacing w:val="0"/>
          <w:sz w:val="24"/>
          <w:szCs w:val="24"/>
        </w:rPr>
      </w:pPr>
      <w:r>
        <w:rPr>
          <w:rFonts w:ascii="仿宋_GB2312" w:hAnsi="仿宋_GB2312" w:eastAsia="仿宋_GB2312" w:cs="仿宋_GB2312"/>
          <w:i w:val="0"/>
          <w:iCs w:val="0"/>
          <w:caps w:val="0"/>
          <w:color w:val="333333"/>
          <w:spacing w:val="0"/>
          <w:sz w:val="27"/>
          <w:szCs w:val="27"/>
          <w:bdr w:val="none" w:color="auto" w:sz="0" w:space="0"/>
          <w:shd w:val="clear" w:fill="FFFFFF"/>
        </w:rPr>
        <w:t>各省、自治区、直辖市人民政府，国务院各部委、各直属机构：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为贯彻落实党的十八大和十八届二中、三中全会精神，进一步发挥社会救助托底线、救急难作用，解决城乡困难群众突发性、紧迫性、临时性生活困难，根据《社会救助暂行办法》有关规定，国务院决定全面建立临时救助制度。现就有关问题通知如下：</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w:t>
      </w:r>
      <w:r>
        <w:rPr>
          <w:rStyle w:val="5"/>
          <w:rFonts w:ascii="仿宋_GB2312" w:hAnsi="仿宋_GB2312" w:eastAsia="仿宋_GB2312" w:cs="仿宋_GB2312"/>
          <w:b/>
          <w:bCs/>
          <w:i w:val="0"/>
          <w:iCs w:val="0"/>
          <w:caps w:val="0"/>
          <w:color w:val="333333"/>
          <w:spacing w:val="0"/>
          <w:sz w:val="27"/>
          <w:szCs w:val="27"/>
          <w:bdr w:val="none" w:color="auto" w:sz="0" w:space="0"/>
          <w:shd w:val="clear" w:fill="FFFFFF"/>
        </w:rPr>
        <w:t>一、充分认识全面建立临时救助制度的重要意义</w:t>
      </w:r>
      <w:r>
        <w:rPr>
          <w:rStyle w:val="5"/>
          <w:rFonts w:hint="eastAsia" w:ascii="宋体" w:hAnsi="宋体" w:eastAsia="宋体" w:cs="宋体"/>
          <w:b/>
          <w:bCs/>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短板”，解决一些遭遇突发性、紧迫性、临时性生活困难的群众救助问题仍缺乏相应的制度安排，迫切需要全面建立临时救助制度，发挥救急难功能，使城乡困难群众基本生活都能得到有效保障，兜住底线。</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建立临时救助制度是填补社会救助体系空白，提升社会救助综合效益，确保社会救助安全网网底不破的必然要求，对于全面深化改革、促进社会公平正义、全面建成小康社会具有重要意义。各地区、各部门要充分认识建立临时救助制度的重要性和紧迫性，增强使命感和责任感，将其作为加强和改善民生的一项重要任务，全面落实，扎实推进。</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w:t>
      </w:r>
      <w:r>
        <w:rPr>
          <w:rStyle w:val="5"/>
          <w:rFonts w:ascii="仿宋_GB2312" w:hAnsi="仿宋_GB2312" w:eastAsia="仿宋_GB2312" w:cs="仿宋_GB2312"/>
          <w:b/>
          <w:bCs/>
          <w:i w:val="0"/>
          <w:iCs w:val="0"/>
          <w:caps w:val="0"/>
          <w:color w:val="333333"/>
          <w:spacing w:val="0"/>
          <w:sz w:val="27"/>
          <w:szCs w:val="27"/>
          <w:bdr w:val="none" w:color="auto" w:sz="0" w:space="0"/>
          <w:shd w:val="clear" w:fill="FFFFFF"/>
        </w:rPr>
        <w:t>二、明确建立临时救助制度的目标任务和总体要求</w:t>
      </w:r>
      <w:r>
        <w:rPr>
          <w:rStyle w:val="5"/>
          <w:rFonts w:hint="eastAsia" w:ascii="宋体" w:hAnsi="宋体" w:eastAsia="宋体" w:cs="宋体"/>
          <w:b/>
          <w:bCs/>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临时救助制度要以解决城乡群众突发性、紧迫性、临时性基本生活困难问题为目标，通过完善政策措施，健全工作机制，强化责任落实，鼓励社会参与，增强救助时效，补“短板”、扫“盲区”，编实织密困难群众基本生活安全网，切实保障困难群众基本生活权益。</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临时救助制度实行地方各级人民政府负责制。县级以上地方人民政府民政部门要统筹做好本行政区域内的临时救助工作，卫生计生、教育、住房城乡建设、人力资源社会保障、财政等部门要主动配合，密切协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  国务院民政部门统筹全国临时救助制度建设。国务院民政、卫生计生、教育、住房城乡建设、人力资源社会保障、财政等部门，按照各自职责做好相关工作。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临时救助工作要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w:t>
      </w:r>
      <w:r>
        <w:rPr>
          <w:rStyle w:val="5"/>
          <w:rFonts w:ascii="仿宋_GB2312" w:hAnsi="仿宋_GB2312" w:eastAsia="仿宋_GB2312" w:cs="仿宋_GB2312"/>
          <w:b/>
          <w:bCs/>
          <w:i w:val="0"/>
          <w:iCs w:val="0"/>
          <w:caps w:val="0"/>
          <w:color w:val="333333"/>
          <w:spacing w:val="0"/>
          <w:sz w:val="27"/>
          <w:szCs w:val="27"/>
          <w:bdr w:val="none" w:color="auto" w:sz="0" w:space="0"/>
          <w:shd w:val="clear" w:fill="FFFFFF"/>
        </w:rPr>
        <w:t>三、临时救助制度的主要内容</w:t>
      </w:r>
      <w:r>
        <w:rPr>
          <w:rStyle w:val="5"/>
          <w:rFonts w:hint="eastAsia" w:ascii="宋体" w:hAnsi="宋体" w:eastAsia="宋体" w:cs="宋体"/>
          <w:b/>
          <w:bCs/>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临时救助是国家对遭遇突发事件、意外伤害、重大疾病或其他特殊原因导致基本生活陷入困境，其他社会救助制度暂时无法覆盖或救助之后基本生活暂时仍有严重困难的家庭或个人给予的应急性、过渡性的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  （一）对象范围。</w:t>
      </w:r>
      <w:r>
        <w:rPr>
          <w:rFonts w:ascii="楷体_GB2312" w:hAnsi="宋体" w:eastAsia="楷体_GB2312" w:cs="楷体_GB2312"/>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家庭对象。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个人对象。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  因自然灾害、事故灾难、公共卫生、社会安全等突发公共事件，需要开展紧急转移安置和基本生活救助，以及属于疾病应急救助范围的，按照有关规定执行。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  县级以上地方人民政府应当根据当地实际，制定具体的临时救助对象认定办法，规定意外事件、突发重大疾病、生活必需支出突然增加以及其他特殊困难的类型和范围。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  （二）申请受理。</w:t>
      </w:r>
      <w:r>
        <w:rPr>
          <w:rFonts w:hint="eastAsia" w:ascii="楷体_GB2312" w:hAnsi="宋体" w:eastAsia="楷体_GB2312" w:cs="楷体_GB2312"/>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依申请受理。凡认为符合救助条件的城乡居民家庭或个人均可以向所在地乡镇人民政府（街道办事处）提出临时救助申请；受申请人委托，村（居）民委员会或其他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主动发现受理。乡镇人民政府（街道办事处）、村（居）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  （三）审核审批。</w:t>
      </w:r>
      <w:r>
        <w:rPr>
          <w:rFonts w:hint="eastAsia" w:ascii="楷体_GB2312" w:hAnsi="宋体" w:eastAsia="楷体_GB2312" w:cs="楷体_GB2312"/>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一般程序。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作出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紧急程序。对于情况紧急、需立即采取措施以防止造成无法挽回的损失或无法改变的严重后果的，乡镇人民政府（街道办事处）、县级人民政府民政部门应先行救助。紧急情况解除之后，应按规定补齐审核审批手续。</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  （四）救助方式。</w:t>
      </w:r>
      <w:r>
        <w:rPr>
          <w:rFonts w:hint="eastAsia" w:ascii="楷体_GB2312" w:hAnsi="宋体" w:eastAsia="楷体_GB2312" w:cs="楷体_GB2312"/>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  对符合条件的救助对象，可采取以下救助方式：</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  发放临时救助金。各地要全面推行临时救助金社会化发放，按照财政国库管理制度将临时救助金直接支付到救助对象个人账户，确保救助金足额、及时发放到位。必要时，可直接发放现金。</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发放实物。根据临时救助标准和救助对象基本生活需要，可采取发放衣物、食品、饮用水，提供临时住所等方式予以救助。对于采取实物发放形式的，除紧急情况外，要严格按照政府采购制度的有关规定执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提供转介服务。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  （五）救助标准。</w:t>
      </w:r>
      <w:r>
        <w:rPr>
          <w:rFonts w:hint="eastAsia" w:ascii="楷体_GB2312" w:hAnsi="宋体" w:eastAsia="楷体_GB2312" w:cs="楷体_GB2312"/>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w:t>
      </w:r>
      <w:r>
        <w:rPr>
          <w:rStyle w:val="5"/>
          <w:rFonts w:ascii="仿宋_GB2312" w:hAnsi="仿宋_GB2312" w:eastAsia="仿宋_GB2312" w:cs="仿宋_GB2312"/>
          <w:b/>
          <w:bCs/>
          <w:i w:val="0"/>
          <w:iCs w:val="0"/>
          <w:caps w:val="0"/>
          <w:color w:val="333333"/>
          <w:spacing w:val="0"/>
          <w:sz w:val="27"/>
          <w:szCs w:val="27"/>
          <w:bdr w:val="none" w:color="auto" w:sz="0" w:space="0"/>
          <w:shd w:val="clear" w:fill="FFFFFF"/>
        </w:rPr>
        <w:t>四、建立健全临时救助工作机制</w:t>
      </w:r>
      <w:r>
        <w:rPr>
          <w:rStyle w:val="5"/>
          <w:rFonts w:hint="eastAsia" w:ascii="宋体" w:hAnsi="宋体" w:eastAsia="宋体" w:cs="宋体"/>
          <w:b/>
          <w:bCs/>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  （一）建立“一门受理、协同办理”机制。</w:t>
      </w:r>
      <w:r>
        <w:rPr>
          <w:rFonts w:hint="eastAsia" w:ascii="楷体_GB2312" w:hAnsi="宋体" w:eastAsia="楷体_GB2312" w:cs="楷体_GB2312"/>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各地要建立“一门受理、协同办理”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  （二）加快建立社会救助信息共享机制。</w:t>
      </w:r>
      <w:r>
        <w:rPr>
          <w:rFonts w:hint="eastAsia" w:ascii="楷体_GB2312" w:hAnsi="宋体" w:eastAsia="楷体_GB2312" w:cs="楷体_GB2312"/>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各级政府要建立社会救助管理部门之间的信息共享机制，充分利用已有资源，加快建设社会救助管理信息系统，实现民政与卫生计生、教育、住房城乡建设、人力资源社会保障等部门的信息共享。要依法完善跨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  （三）建立健全社会力量参与机制。</w:t>
      </w:r>
      <w:r>
        <w:rPr>
          <w:rFonts w:hint="eastAsia" w:ascii="楷体_GB2312" w:hAnsi="宋体" w:eastAsia="楷体_GB2312" w:cs="楷体_GB2312"/>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影响力的公益慈善组织、大中型企业等设立专项公益基金，在民政部门的统筹协调下有序开展临时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  （四）不断完善临时救助资金筹集机制。</w:t>
      </w:r>
      <w:r>
        <w:rPr>
          <w:rFonts w:hint="eastAsia" w:ascii="楷体_GB2312" w:hAnsi="宋体" w:eastAsia="楷体_GB2312" w:cs="楷体_GB2312"/>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地方各级人民政府要将临时救助资金列入财政预算；省级人民政府要优化财政支出结构，切实加大临时救助资金投入；城乡居民最低生活保障资金有结余的地方，可安排部分资金用于最低生活保障对象的临时救助支出。中央财政对地方实施临时救助制度给予适当补助，重点向救助任务重、财政困难、工作成效突出的地区倾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w:t>
      </w:r>
      <w:r>
        <w:rPr>
          <w:rStyle w:val="5"/>
          <w:rFonts w:ascii="仿宋_GB2312" w:hAnsi="仿宋_GB2312" w:eastAsia="仿宋_GB2312" w:cs="仿宋_GB2312"/>
          <w:b/>
          <w:bCs/>
          <w:i w:val="0"/>
          <w:iCs w:val="0"/>
          <w:caps w:val="0"/>
          <w:color w:val="333333"/>
          <w:spacing w:val="0"/>
          <w:sz w:val="27"/>
          <w:szCs w:val="27"/>
          <w:bdr w:val="none" w:color="auto" w:sz="0" w:space="0"/>
          <w:shd w:val="clear" w:fill="FFFFFF"/>
        </w:rPr>
        <w:t>五、强化临时救助制度实施的保障措施</w:t>
      </w:r>
      <w:r>
        <w:rPr>
          <w:rStyle w:val="5"/>
          <w:rFonts w:hint="eastAsia" w:ascii="宋体" w:hAnsi="宋体" w:eastAsia="宋体" w:cs="宋体"/>
          <w:b/>
          <w:bCs/>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一）加强组织领导。地方各级人民政府要按照属地原则，将建立完善临时救助制度列入重要议事日程，抓紧完善配套政策措施，确保2014年底前全面实施临时救助制度。要进一步建立健全政府领导、民政部门牵头、有关部门配合、社会力量参与的社会救助工作协调机制，及时研究解决工作中遇到的问题。要将临时救助等社会救助工作列入地方领导班子和领导干部政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二）加强能力建设。省级人民政府要切实加强临时救助能力建设，统筹考虑常住人口、最低生活保障对象和特困供养人员数量等因素，制定落实基层社会救助职责的具体办法和措施。地方各级人民政府要结合本地实际全面落实临时救助制度要求，科学整合县（市、区）、乡镇人民政府（街道办事处）管理机构及人力资源，充实加强基层临时救助工作力量，确保事有人管、责有人负。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筹考虑，列入地方各级财政预算。</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三）加强监督管理。县级以上地方人民政府要切实担负起临时救助政策制定、资金投入、工作保障和监督管理责任，乡镇人民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四）加强政策宣传。各地要组织好临时救助政策宣传，充分利用报刊、广播、电视等媒体和互联网，以及公共查阅室、资料索取点、信息宣传栏、宣传册、明白纸等群众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仿宋_GB2312" w:hAnsi="仿宋_GB2312" w:eastAsia="仿宋_GB2312" w:cs="仿宋_GB2312"/>
          <w:i w:val="0"/>
          <w:iCs w:val="0"/>
          <w:caps w:val="0"/>
          <w:color w:val="333333"/>
          <w:spacing w:val="0"/>
          <w:sz w:val="27"/>
          <w:szCs w:val="27"/>
          <w:bdr w:val="none" w:color="auto" w:sz="0" w:space="0"/>
          <w:shd w:val="clear" w:fill="FFFFFF"/>
        </w:rPr>
        <w:t>  国家选择有特点、有代表性的区域进行“救急难”工作综合试点，在体制机制、服务方式、信息共享、财政税费等方面进行探索创新，先行先试，为不断完善临时救助制度，全面开展“救急难”工作提供经验。省级人民政府要根据本通知要求，结合实际，抓紧制定配套落实政策，国务院相关部门要根据本部门职责，抓紧制定具体政策措施。民政部、财政部要加强对本通知执行情况的监督检查，及时向国务院报告。国务院将适时组织专项督查。</w:t>
      </w:r>
    </w:p>
    <w:p w14:paraId="6E9C65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ascii="微软雅黑" w:hAnsi="微软雅黑" w:eastAsia="微软雅黑" w:cs="微软雅黑"/>
          <w:i w:val="0"/>
          <w:iCs w:val="0"/>
          <w:caps w:val="0"/>
          <w:color w:val="3D3D3D"/>
          <w:spacing w:val="0"/>
          <w:sz w:val="24"/>
          <w:szCs w:val="24"/>
        </w:rPr>
      </w:pPr>
      <w:r>
        <w:rPr>
          <w:rFonts w:ascii="仿宋_GB2312" w:hAnsi="仿宋_GB2312" w:eastAsia="仿宋_GB2312" w:cs="仿宋_GB2312"/>
          <w:i w:val="0"/>
          <w:iCs w:val="0"/>
          <w:caps w:val="0"/>
          <w:color w:val="3D3D3D"/>
          <w:spacing w:val="0"/>
          <w:kern w:val="0"/>
          <w:sz w:val="27"/>
          <w:szCs w:val="27"/>
          <w:bdr w:val="none" w:color="auto" w:sz="0" w:space="0"/>
          <w:shd w:val="clear" w:fill="FFFFFF"/>
          <w:lang w:val="en-US" w:eastAsia="zh-CN" w:bidi="ar"/>
        </w:rPr>
        <w:t>                          国务院</w:t>
      </w:r>
    </w:p>
    <w:p w14:paraId="34A348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ascii="仿宋_GB2312" w:hAnsi="仿宋_GB2312" w:eastAsia="仿宋_GB2312" w:cs="仿宋_GB2312"/>
          <w:i w:val="0"/>
          <w:iCs w:val="0"/>
          <w:caps w:val="0"/>
          <w:color w:val="3D3D3D"/>
          <w:spacing w:val="0"/>
          <w:sz w:val="27"/>
          <w:szCs w:val="27"/>
        </w:rPr>
      </w:pPr>
      <w:r>
        <w:rPr>
          <w:rFonts w:ascii="仿宋_GB2312" w:hAnsi="仿宋_GB2312" w:eastAsia="仿宋_GB2312" w:cs="仿宋_GB2312"/>
          <w:i w:val="0"/>
          <w:iCs w:val="0"/>
          <w:caps w:val="0"/>
          <w:color w:val="3D3D3D"/>
          <w:spacing w:val="0"/>
          <w:kern w:val="0"/>
          <w:sz w:val="27"/>
          <w:szCs w:val="27"/>
          <w:bdr w:val="none" w:color="auto" w:sz="0" w:space="0"/>
          <w:shd w:val="clear" w:fill="FFFFFF"/>
          <w:lang w:val="en-US" w:eastAsia="zh-CN" w:bidi="ar"/>
        </w:rPr>
        <w:t>                       2014年10月3日</w:t>
      </w:r>
    </w:p>
    <w:p w14:paraId="64519E99">
      <w:pPr>
        <w:jc w:val="center"/>
        <w:rPr>
          <w:rFonts w:ascii="微软雅黑" w:hAnsi="微软雅黑" w:eastAsia="微软雅黑" w:cs="微软雅黑"/>
          <w:b/>
          <w:bCs/>
          <w:i w:val="0"/>
          <w:iCs w:val="0"/>
          <w:caps w:val="0"/>
          <w:color w:val="3D3D3D"/>
          <w:spacing w:val="0"/>
          <w:sz w:val="48"/>
          <w:szCs w:val="48"/>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C1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2025-05-14T07:29:59Z</dcterms:created>
  <dc:creator>Administrator</dc:creator>
  <cp:lastModifiedBy>当家。寻乡</cp:lastModifiedBy>
  <dcterms:modified xsi:type="dcterms:W3CDTF">2025-05-14T07:30:31Z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eyJoZGlkIjoiNzBkZGM2YzA2NzI3MzNjMThkODk0MTQ5MjlhNGNkMjIiLCJ1c2VySWQiOiI2Mjg0NDgzMjAifQ==</vt:lpwstr>
  </property>
  <property fmtid="{D5CDD505-2E9C-101B-9397-08002B2CF9AE}" pid="4" name="ICV">
    <vt:lpwstr>DFA6E7D6840F49F9A3A3F4553C6C55C4_12</vt:lpwstr>
  </property>
</Properties>
</file>