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7" w:lineRule="atLeast"/>
        <w:ind w:left="0" w:right="0"/>
        <w:jc w:val="center"/>
        <w:rPr>
          <w:rFonts w:hint="eastAsia" w:ascii="宋体" w:hAnsi="宋体" w:eastAsia="宋体" w:cs="宋体"/>
          <w:b w:val="0"/>
          <w:bCs w:val="0"/>
          <w:color w:val="454545"/>
          <w:sz w:val="33"/>
          <w:szCs w:val="33"/>
        </w:rPr>
      </w:pPr>
      <w:bookmarkStart w:id="0" w:name="_GoBack"/>
      <w:r>
        <w:rPr>
          <w:rFonts w:hint="eastAsia" w:ascii="宋体" w:hAnsi="宋体" w:eastAsia="宋体" w:cs="宋体"/>
          <w:b w:val="0"/>
          <w:bCs w:val="0"/>
          <w:i w:val="0"/>
          <w:iCs w:val="0"/>
          <w:caps w:val="0"/>
          <w:color w:val="454545"/>
          <w:spacing w:val="0"/>
          <w:sz w:val="33"/>
          <w:szCs w:val="33"/>
          <w:shd w:val="clear" w:color="auto" w:fill="FFFFFF"/>
        </w:rPr>
        <w:t>中华人民共和国城乡规划法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(2007年10月28日第十届全国人民代表大会常务委员会第三十次会议通过根据2015年4月24日第十二届全国人民代表大会常务委员会第十四次会议《关于修改〈中华人民共和国港口法〉等七部法律的决定》第一次修正　根据2019年4月23日第十三届全国人民代表大会常务委员会第十次会议《关于修改〈中华人民共和国建筑法〉等八部法律的决定》第二次修正)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bCs w:val="0"/>
          <w:i w:val="0"/>
          <w:iCs w:val="0"/>
          <w:caps w:val="0"/>
          <w:color w:val="333333"/>
          <w:spacing w:val="0"/>
          <w:sz w:val="24"/>
          <w:szCs w:val="24"/>
          <w:shd w:val="clear" w:color="auto"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第二章　城乡规划的制定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第三章　城乡规划的实施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第四章　城乡规划的修改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bCs w:val="0"/>
          <w:i w:val="0"/>
          <w:iCs w:val="0"/>
          <w:caps w:val="0"/>
          <w:color w:val="333333"/>
          <w:spacing w:val="0"/>
          <w:sz w:val="24"/>
          <w:szCs w:val="24"/>
          <w:shd w:val="clear" w:color="auto"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第一条　为了加强城乡规划管理，协调城乡空间布局，改善人居环境，促进城乡经济社会全面协调可持续发展，制定本法。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第二条　制定和实施城乡规划，在规划区内进行建设活动，必须遵守本法。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本法所称城乡规划，包括城镇体系规划、城市规划、镇规划、乡规划和村庄规划。城市规划、镇规划分为总体规划和详细规划。详细规划分为控制性详细规划和修建性详细规划。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第三条　城市和镇应当依照本法制定城市规划和镇规划。城市、镇规划区内的建设活动应当符合规划要求。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县级以上地方人民政府鼓励、指导前款规定以外的区域的乡、村庄制定和实施乡规划、村庄规划。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第四条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在规划区内进行建设活动，应当遵守土地管理、自然资源和环境保护等法律、法规的规定。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县级以上地方人民政府应当根据当地经济社会发展的实际，在城市总体规划、镇总体规划中合理确定城市、镇的发展规模、步骤和建设标准。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第五条　城市总体规划、镇总体规划以及乡规划和村庄规划的编制，应当依据国民经济和社会发展规划，并与土地利用总体规划相衔接。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第六条　各级人民政府应当将城乡规划的编制和管理经费纳入本级财政预算。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第七条　经依法批准的城乡规划，是城乡建设和规划管理的依据，未经法定程序不得修改。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第八条　城乡规划组织编制机关应当及时公布经依法批准的城乡规划。但是，法律、行政法规规定不得公开的内容除外。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第九条　任何单位和个人都应当遵守经依法批准并公布的城乡规划，服从规划管理，并有权就涉及其利害关系的建设活动是否符合规划的要求向城乡规划主管部门查询。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任何单位和个人都有权向城乡规划主管部门或者其他有关部门举报或者控告违反城乡规划的行为。城乡规划主管部门或者其他有关部门对举报或者控告，应当及时受理并组织核查、处理。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第十条　国家鼓励采用先进的科学技术，增强城乡规划的科学性，提高城乡规划实施及监督管理的效能。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第十一条　国务院城乡规划主管部门负责全国的城乡规划管理工作。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县级以上地方人民政府城乡规划主管部门负责本行政区域内的城乡规划管理工作。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bCs w:val="0"/>
          <w:i w:val="0"/>
          <w:iCs w:val="0"/>
          <w:caps w:val="0"/>
          <w:color w:val="333333"/>
          <w:spacing w:val="0"/>
          <w:sz w:val="24"/>
          <w:szCs w:val="24"/>
          <w:shd w:val="clear" w:color="auto" w:fill="FFFFFF"/>
        </w:rPr>
        <w:t>第二章　城乡规划的制定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第十二条　国务院城乡规划主管部门会同国务院有关部门组织编制全国城镇体系规划，用于指导省域城镇体系规划、城市总体规划的编制。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全国城镇体系规划由国务院城乡规划主管部门报国务院审批。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第十三条　省、自治区人民政府组织编制省域城镇体系规划，报国务院审批。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省域城镇体系规划的内容应当包括：城镇空间布局和规模控制，重大基础设施的布局，为保护生态环境、资源等需要严格控制的区域。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第十四条　城市人民政府组织编制城市总体规划。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第十五条　县人民政府组织编制县人民政府所在地镇的总体规划，报上一级人民政府审批。其他镇的总体规划由镇人民政府组织编制，报上一级人民政府审批。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第十六条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镇人民政府组织编制的镇总体规划，在报上一级人民政府审批前，应当先经镇人民代表大会审议，代表的审议意见交由本级人民政府研究处理。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第十七条　城市总体规划、镇总体规划的内容应当包括：城市、镇的发展布局，功能分区，用地布局，综合交通体系，禁止、限制和适宜建设的地域范围，各类专项规划等。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城市总体规划、镇总体规划的规划期限一般为二十年。城市总体规划还应当对城市更长远的发展作出预测性安排。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第十八条　乡规划、村庄规划应当从农村实际出发，尊重村民意愿，体现地方和农村特色。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第十九条　城市人民政府城乡规划主管部门根据城市总体规划的要求，组织编制城市的控制性详细规划，经本级人民政府批准后，报本级人民代表大会常务委员会和上一级人民政府备案。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第二十条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第二十一条　城市、县人民政府城乡规划主管部门和镇人民政府可以组织编制重要地块的修建性详细规划。修建性详细规划应当符合控制性详细规划。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第二十二条　乡、镇人民政府组织编制乡规划、村庄规划，报上一级人民政府审批。村庄规划在报送审批前，应当经村民会议或者村民代表会议讨论同意。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第二十三条　首都的总体规划、详细规划应当统筹考虑中央国家机关用地布局和空间安排的需要。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第二十四条　城乡规划组织编制机关应当委托具有相应资质等级的单位承担城乡规划的具体编制工作。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(一)有法人资格;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(二)有规定数量的经相关行业协会注册的规划师;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(三)有规定数量的相关专业技术人员;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(四)有相应的技术装备;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(五)有健全的技术、质量、财务管理制度。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编制城乡规划必须遵守国家有关标准。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第二十五条　编制城乡规划，应当具备国家规定的勘察、测绘、气象、地震、水文、环境等基础资料。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县级以上地方人民政府有关主管部门应当根据编制城乡规划的需要，及时提供有关基础资料。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第二十六条　城乡规划报送审批前，组织编制机关应当依法将城乡规划草案予以公告，并采取论证会、听证会或者其他方式征求专家和公众的意见。公告的时间不得少于三十日。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组织编制机关应当充分考虑专家和公众的意见，并在报送审批的材料中附具意见采纳情况及理由。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第二十七条　省域城镇体系规划、城市总体规划、镇总体规划批准前，审批机关应当组织专家和有关部门进行审查。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bCs w:val="0"/>
          <w:i w:val="0"/>
          <w:iCs w:val="0"/>
          <w:caps w:val="0"/>
          <w:color w:val="333333"/>
          <w:spacing w:val="0"/>
          <w:sz w:val="24"/>
          <w:szCs w:val="24"/>
          <w:shd w:val="clear" w:color="auto" w:fill="FFFFFF"/>
        </w:rPr>
        <w:t>第三章　城乡规划的实施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第二十八条　地方各级人民政府应当根据当地经济社会发展水平，量力而行，尊重群众意愿，有计划、分步骤地组织实施城乡规划。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第二十九条　城市的建设和发展，应当优先安排基础设施以及公共服务设施的建设，妥善处理新区开发与旧区改建的关系，统筹兼顾进城务工人员生活和周边农村经济社会发展、村民生产与生活的需要。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镇的建设和发展，应当结合农村经济社会发展和产业结构调整，优先安排供水、排水、供电、供气、道路、通信、广播电视等基础设施和学校、卫生院、文化站、幼儿园、福利院等公共服务设施的建设，为周边农村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乡、村庄的建设和发展，应当因地制宜、节约用地，发挥村民自治组织的作用，引导村民合理进行建设，改善农村生产、生活条件。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第三十条　城市新区的开发和建设，应当合理确定建设规模和时序，充分利用现有市政基础设施和公共服务设施，严格保护自然资源和生态环境，体现地方特色。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在城市总体规划、镇总体规划确定的建设用地范围以外，不得设立各类开发区和城市新区。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第三十一条　旧城区的改建，应当保护历史文化遗产和传统风貌，合理确定拆迁和建设规模，有计划地对危房集中、基础设施落后等地段进行改建。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历史文化名城、名镇、名村的保护以及受保护建筑物的维护和使用，应当遵守有关法律、行政法规和国务院的规定。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第三十二条　城乡建设和发展，应当依法保护和合理利用风景名胜资源，统筹安排风景名胜区及周边乡、镇、村庄的建设。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风景名胜区的规划、建设和管理，应当遵守有关法律、行政法规和国务院的规定。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第三十三条　城市地下空间的开发和利用，应当与经济和技术发展水平相适应，遵循统筹安排、综合开发、合理利用的原则，充分考虑防灾减灾、人民防空和通信等需要，并符合城市规划，履行规划审批手续。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第三十四条　城市、县、镇人民政府应当根据城市总体规划、镇总体规划、土地利用总体规划和年度计划以及国民经济和社会发展规划，制定近期建设规划，报总体规划审批机关备案。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近期建设规划应当以重要基础设施、公共服务设施和中低收入居民住房建设以及生态环境保护为重点内容，明确近期建设的时序、发展方向和空间布局。近期建设规划的规划期限为五年。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第三十五条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第三十六条　按照国家规定需要有关部门批准或者核准的建设项目，以划拨方式提供国有土地使用权的，建设单位在报送有关部门批准或者核准前，应当向城乡规划主管部门申请核发选址意见书。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前款规定以外的建设项目不需要申请选址意见书。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建设单位在取得建设用地规划许可证后，方可向县级以上地方人民政府土地主管部门申请用地，经县级以上人民政府审批后，由土地主管部门划拨土地。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以出让方式取得国有土地使用权的建设项目，建设单位在取得建设项目的批准、核准、备案文件和签订国有土地使用权出让合同后，向城市、县人民政府城乡规划主管部门领取建设用地规划许可证。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城市、县人民政府城乡规划主管部门不得在建设用地规划许可证中，擅自改变作为国有土地使用权出让合同组成部分的规划条件。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第三十九条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城市、县人民政府城乡规划主管部门或者省、自治区、直辖市人民政府确定的镇人民政府应当依法将经审定的修建性详细规划、建设工程设计方案的总平面图予以公布。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在乡、村庄规划区内使用原有宅基地进行农村村民住宅建设的规划管理办法，由省、自治区、直辖市制定。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建设单位或者个人在取得乡村建设规划许可证后，方可办理用地审批手续。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第四十二条　城乡规划主管部门不得在城乡规划确定的建设用地范围以外作出规划许可。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建设单位应当及时将依法变更后的规划条件报有关人民政府土地主管部门备案。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第四十四条　在城市、镇规划区内进行临时建设的，应当经城市、县人民政府城乡规划主管部门批准。临时建设影响近期建设规划或者控制性详细规划的实施以及交通、市容、安全等的，不得批准。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临时建设应当在批准的使用期限内自行拆除。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临时建设和临时用地规划管理的具体办法，由省、自治区、直辖市人民政府制定。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第四十五条　县级以上地方人民政府城乡规划主管部门按照国务院规定对建设工程是否符合规划条件予以核实。未经核实或者经核实不符合规划条件的，建设单位不得组织竣工验收。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建设单位应当在竣工验收后六个月内向城乡规划主管部门报送有关竣工验收资料。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bCs w:val="0"/>
          <w:i w:val="0"/>
          <w:iCs w:val="0"/>
          <w:caps w:val="0"/>
          <w:color w:val="333333"/>
          <w:spacing w:val="0"/>
          <w:sz w:val="24"/>
          <w:szCs w:val="24"/>
          <w:shd w:val="clear" w:color="auto" w:fill="FFFFFF"/>
        </w:rPr>
        <w:t>第四章　城乡规划的修改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第四十六条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第四十七条　有下列情形之一的，组织编制机关方可按照规定的权限和程序修改省域城镇体系规划、城市总体规划、镇总体规划：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(一)上级人民政府制定的城乡规划发生变更，提出修改规划要求的;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(二)行政区划调整确需修改规划的;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(三)因国务院批准重大建设工程确需修改规划的;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(四)经评估确需修改规划的;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(五)城乡规划的审批机关认为应当修改规划的其他情形。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修改后的省域城镇体系规划、城市总体规划、镇总体规划，应当依照本法第十三条、第十四条、第十五条和第十六条规定的审批程序报批。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第四十八条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修改乡规划、村庄规划的，应当依照本法第二十二条规定的审批程序报批。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第四十九条　城市、县、镇人民政府修改近期建设规划的，应当将修改后的近期建设规划报总体规划审批机关备案。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第五十条　在选址意见书、建设用地规划许可证、建设工程规划许可证或者乡村建设规划许可证发放后，因依法修改城乡规划给被许可人合法权益造成损失的，应当依法给予补偿。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bCs w:val="0"/>
          <w:i w:val="0"/>
          <w:iCs w:val="0"/>
          <w:caps w:val="0"/>
          <w:color w:val="333333"/>
          <w:spacing w:val="0"/>
          <w:sz w:val="24"/>
          <w:szCs w:val="24"/>
          <w:shd w:val="clear" w:color="auto"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第五十一条　县级以上人民政府及其城乡规划主管部门应当加强对城乡规划编制、审批、实施、修改的监督检查。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第五十二条　地方各级人民政府应当向本级人民代表大会常务委员会或者乡、镇人民代表大会报告城乡规划的实施情况，并接受监督。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第五十三条　县级以上人民政府城乡规划主管部门对城乡规划的实施情况进行监督检查，有权采取以下措施：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(一)要求有关单位和人员提供与监督事项有关的文件、资料，并进行复制;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(二)要求有关单位和人员就监督事项涉及的问题作出解释和说明，并根据需要进入现场进行勘测;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(三)责令有关单位和人员停止违反有关城乡规划的法律、法规的行为。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城乡规划主管部门的工作人员履行前款规定的监督检查职责，应当出示执法证件。被监督检查的单位和人员应当予以配合，不得妨碍和阻挠依法进行的监督检查活动。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第五十四条　监督检查情况和处理结果应当依法公开，供公众查阅和监督。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第五十五条　城乡规划主管部门在查处违反本法规定的行为时，发现国家机关工作人员依法应当给予行政处分的，应当向其任免机关或者监察机关提出处分建议。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第五十六条　依照本法规定应当给予行政处罚，而有关城乡规划主管部门不给予行政处罚的，上级人民政府城乡规划主管部门有权责令其作出行政处罚决定或者建议有关人民政府责令其给予行政处罚。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第五十七条　城乡规划主管部门违反本法规定作出行政许可的，上级人民政府城乡规划主管部门有权责令其撤销或者直接撤销该行政许可。因撤销行政许可给当事人合法权益造成损失的，应当依法给予赔偿。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bCs w:val="0"/>
          <w:i w:val="0"/>
          <w:iCs w:val="0"/>
          <w:caps w:val="0"/>
          <w:color w:val="333333"/>
          <w:spacing w:val="0"/>
          <w:sz w:val="24"/>
          <w:szCs w:val="24"/>
          <w:shd w:val="clear" w:color="auto"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第五十八条　对依法应当编制城乡规划而未组织编制，或者未按法定程序编制、审批、修改城乡规划的，由上级人民政府责令改正，通报批评;对有关人民政府负责人和其他直接责任人员依法给予处分。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第五十九条　城乡规划组织编制机关委托不具有相应资质等级的单位编制城乡规划的，由上级人民政府责令改正，通报批评;对有关人民政府负责人和其他直接责任人员依法给予处分。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(一)未依法组织编制城市的控制性详细规划、县人民政府所在地镇的控制性详细规划的;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(二)超越职权或者对不符合法定条件的申请人核发选址意见书、建设用地规划许可证、建设工程规划许可证、乡村建设规划许可证的;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(三)对符合法定条件的申请人未在法定期限内核发选址意见书、建设用地规划许可证、建设工程规划许可证、乡村建设规划许可证的;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(四)未依法对经审定的修建性详细规划、建设工程设计方案的总平面图予以公布的;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(五)同意修改修建性详细规划、建设工程设计方案的总平面图前未采取听证会等形式听取利害关系人的意见的;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(六)发现未依法取得规划许可或者违反规划许可的规定在规划区内进行建设的行为，而不予查处或者接到举报后不依法处理的。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第六十一条　县级以上人民政府有关部门有下列行为之一的，由本级人民政府或者上级人民政府有关部门责令改正，通报批评;对直接负责的主管人员和其他直接责任人员依法给予处分：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(一)对未依法取得选址意见书的建设项目核发建设项目批准文件的;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(二)未依法在国有土地使用权出让合同中确定规划条件或者改变国有土地使用权出让合同中依法确定的规划条件的;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(三)对未依法取得建设用地规划许可证的建设单位划拨国有土地使用权的。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(一)超越资质等级许可的范围承揽城乡规划编制工作的;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(二)违反国家有关标准编制城乡规划的。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未依法取得资质证书承揽城乡规划编制工作的，由县级以上地方人民政府城乡规划主管部门责令停止违法行为，依照前款规定处以罚款;造成损失的，依法承担赔偿责任。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以欺骗手段取得资质证书承揽城乡规划编制工作的，由原发证机关吊销资质证书，依照本条第一款规定处以罚款;造成损失的，依法承担赔偿责任。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第六十三条　城乡规划编制单位取得资质证书后，不再符合相应的资质条件的，由原发证机关责令限期改正;逾期不改正的，降低资质等级或者吊销资质证书。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第六十五条　在乡、村庄规划区内未依法取得乡村建设规划许可证或者未按照乡村建设规划许可证的规定进行建设的，由乡、镇人民政府责令停止建设、限期改正;逾期不改正的，可以拆除。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第六十六条　建设单位或者个人有下列行为之一的，由所在地城市、县人民政府城乡规划主管部门责令限期拆除，可以并处临时建设工程造价一倍以下的罚款：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(一)未经批准进行临时建设的;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(二)未按照批准内容进行临时建设的;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(三)临时建筑物、构筑物超过批准期限不拆除的。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第六十八条　城乡规划主管部门作出责令停止建设或者限期拆除的决定后，当事人不停止建设或者逾期不拆除的，建设工程所在地县级以上地方人民政府可以责成有关部门采取查封施工现场、强制拆除等措施。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第六十九条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bCs w:val="0"/>
          <w:i w:val="0"/>
          <w:iCs w:val="0"/>
          <w:caps w:val="0"/>
          <w:color w:val="333333"/>
          <w:spacing w:val="0"/>
          <w:sz w:val="24"/>
          <w:szCs w:val="24"/>
          <w:shd w:val="clear" w:color="auto"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第七十条　本法自2008年1月1日起施行。《中华人民共和国城市规划法》同时废止。</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NTBjYWVlMDhmMTc2YWI1MTU2MmQ3OWE0N2VlZmMifQ=="/>
  </w:docVars>
  <w:rsids>
    <w:rsidRoot w:val="00000000"/>
    <w:rsid w:val="47D8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2024-07-08T06:06:24Z</dcterms:created>
  <dc:creator>hua'wei</dc:creator>
  <cp:lastModifiedBy>hua'wei</cp:lastModifiedBy>
  <dcterms:modified xsi:type="dcterms:W3CDTF">2024-07-08T06:06:58Z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B3A5519B5E304ED5852BD9684532BE28_12</vt:lpwstr>
  </property>
</Properties>
</file>