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高龄津贴审批及认证管理系统</w:t>
      </w:r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272405" cy="7138670"/>
            <wp:effectExtent l="0" t="0" r="4445" b="5080"/>
            <wp:docPr id="1" name="图片 1" descr="d1f22eae5f6d223f4c5e0244d04c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f22eae5f6d223f4c5e0244d04c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7325" cy="7155180"/>
            <wp:effectExtent l="0" t="0" r="9525" b="7620"/>
            <wp:docPr id="2" name="图片 2" descr="a28a557c4d92025c8460f4f25aeb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8a557c4d92025c8460f4f25aeb2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75B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2023-12-04T07:32:41Z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