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3395" w:type="dxa"/>
        <w:tblInd w:w="3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110"/>
        <w:gridCol w:w="4935"/>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3395" w:type="dxa"/>
            <w:gridSpan w:val="4"/>
            <w:shd w:val="clear" w:color="auto" w:fill="auto"/>
            <w:noWrap/>
            <w:vAlign w:val="center"/>
          </w:tcPr>
          <w:p>
            <w:pPr>
              <w:spacing w:line="300" w:lineRule="exact"/>
              <w:ind w:left="-90" w:leftChars="-28" w:right="-83" w:rightChars="-26"/>
              <w:jc w:val="center"/>
              <w:rPr>
                <w:rFonts w:hint="eastAsia"/>
                <w:color w:val="auto"/>
                <w:sz w:val="21"/>
                <w:szCs w:val="21"/>
              </w:rPr>
            </w:pPr>
            <w:r>
              <w:rPr>
                <w:rFonts w:hint="eastAsia" w:eastAsia="楷体_GB2312"/>
                <w:b/>
                <w:color w:val="auto"/>
                <w:sz w:val="30"/>
                <w:szCs w:val="30"/>
                <w:lang w:eastAsia="zh-CN"/>
              </w:rPr>
              <w:t>建安</w:t>
            </w:r>
            <w:r>
              <w:rPr>
                <w:rFonts w:hint="eastAsia" w:eastAsia="楷体_GB2312"/>
                <w:b/>
                <w:color w:val="auto"/>
                <w:sz w:val="30"/>
                <w:szCs w:val="30"/>
              </w:rPr>
              <w:t>区城市管理局</w:t>
            </w:r>
            <w:r>
              <w:rPr>
                <w:rFonts w:hint="eastAsia" w:eastAsia="楷体_GB2312"/>
                <w:b/>
                <w:color w:val="auto"/>
                <w:sz w:val="30"/>
                <w:szCs w:val="30"/>
                <w:lang w:eastAsia="zh-CN"/>
              </w:rPr>
              <w:t>权责清单</w:t>
            </w:r>
            <w:r>
              <w:rPr>
                <w:rFonts w:hint="eastAsia" w:eastAsia="楷体_GB2312"/>
                <w:b/>
                <w:color w:val="auto"/>
                <w:sz w:val="30"/>
                <w:szCs w:val="30"/>
              </w:rPr>
              <w:t>（1</w:t>
            </w:r>
            <w:r>
              <w:rPr>
                <w:rFonts w:hint="eastAsia" w:eastAsia="楷体_GB2312"/>
                <w:b/>
                <w:color w:val="auto"/>
                <w:sz w:val="30"/>
                <w:szCs w:val="30"/>
                <w:lang w:val="en-US" w:eastAsia="zh-CN"/>
              </w:rPr>
              <w:t>36</w:t>
            </w:r>
            <w:r>
              <w:rPr>
                <w:rFonts w:hint="eastAsia" w:eastAsia="楷体_GB2312"/>
                <w:b/>
                <w:color w:val="auto"/>
                <w:sz w:val="30"/>
                <w:szCs w:val="3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hint="eastAsia" w:ascii="宋体" w:hAnsi="宋体" w:eastAsia="仿宋_GB2312" w:cs="宋体"/>
                <w:color w:val="auto"/>
                <w:sz w:val="21"/>
                <w:szCs w:val="21"/>
                <w:lang w:val="en-US" w:eastAsia="zh-CN"/>
              </w:rPr>
            </w:pPr>
            <w:r>
              <w:rPr>
                <w:rFonts w:hint="eastAsia"/>
                <w:color w:val="auto"/>
                <w:sz w:val="21"/>
                <w:szCs w:val="21"/>
                <w:lang w:eastAsia="zh-CN"/>
              </w:rPr>
              <w:t>迁移</w:t>
            </w:r>
            <w:r>
              <w:rPr>
                <w:rFonts w:hint="eastAsia"/>
                <w:color w:val="auto"/>
                <w:sz w:val="21"/>
                <w:szCs w:val="21"/>
              </w:rPr>
              <w:t>古树名木</w:t>
            </w:r>
            <w:r>
              <w:rPr>
                <w:rFonts w:hint="eastAsia"/>
                <w:color w:val="auto"/>
                <w:sz w:val="21"/>
                <w:szCs w:val="21"/>
                <w:lang w:eastAsia="zh-CN"/>
              </w:rPr>
              <w:t>审批</w:t>
            </w:r>
            <w:r>
              <w:rPr>
                <w:rFonts w:hint="eastAsia"/>
                <w:color w:val="auto"/>
                <w:sz w:val="21"/>
                <w:szCs w:val="21"/>
                <w:lang w:val="en-US" w:eastAsia="zh-CN"/>
              </w:rPr>
              <w:t>(</w:t>
            </w:r>
            <w:r>
              <w:rPr>
                <w:rFonts w:hint="eastAsia"/>
                <w:color w:val="auto"/>
                <w:sz w:val="21"/>
                <w:szCs w:val="21"/>
              </w:rPr>
              <w:t>行政许可</w:t>
            </w:r>
            <w:r>
              <w:rPr>
                <w:rFonts w:hint="eastAsia"/>
                <w:color w:val="auto"/>
                <w:sz w:val="21"/>
                <w:szCs w:val="21"/>
                <w:lang w:eastAsia="zh-CN"/>
              </w:rPr>
              <w:t>）</w:t>
            </w:r>
          </w:p>
        </w:tc>
        <w:tc>
          <w:tcPr>
            <w:tcW w:w="6825" w:type="dxa"/>
            <w:shd w:val="clear" w:color="auto" w:fill="auto"/>
            <w:noWrap/>
            <w:vAlign w:val="center"/>
          </w:tcPr>
          <w:p>
            <w:pPr>
              <w:spacing w:line="300" w:lineRule="exact"/>
              <w:ind w:left="-80" w:leftChars="-25" w:right="-99" w:rightChars="-31"/>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hint="eastAsia" w:ascii="宋体" w:hAnsi="宋体" w:eastAsia="仿宋_GB2312" w:cs="宋体"/>
                <w:color w:val="auto"/>
                <w:sz w:val="21"/>
                <w:szCs w:val="21"/>
                <w:lang w:eastAsia="zh-CN"/>
              </w:rPr>
            </w:pPr>
            <w:r>
              <w:rPr>
                <w:rFonts w:hint="eastAsia"/>
                <w:color w:val="auto"/>
                <w:sz w:val="21"/>
                <w:szCs w:val="21"/>
              </w:rPr>
              <w:t>改变绿化规划、绿化用地的使用性质审批</w:t>
            </w:r>
            <w:r>
              <w:rPr>
                <w:rFonts w:hint="eastAsia"/>
                <w:color w:val="auto"/>
                <w:sz w:val="21"/>
                <w:szCs w:val="21"/>
                <w:lang w:eastAsia="zh-CN"/>
              </w:rPr>
              <w:t>（</w:t>
            </w:r>
            <w:r>
              <w:rPr>
                <w:rFonts w:hint="eastAsia"/>
                <w:color w:val="auto"/>
                <w:sz w:val="21"/>
                <w:szCs w:val="21"/>
              </w:rPr>
              <w:t>行政许可</w:t>
            </w:r>
            <w:r>
              <w:rPr>
                <w:rFonts w:hint="eastAsia"/>
                <w:color w:val="auto"/>
                <w:sz w:val="21"/>
                <w:szCs w:val="21"/>
                <w:lang w:eastAsia="zh-CN"/>
              </w:rPr>
              <w:t>）</w:t>
            </w:r>
          </w:p>
        </w:tc>
        <w:tc>
          <w:tcPr>
            <w:tcW w:w="6825" w:type="dxa"/>
            <w:shd w:val="clear" w:color="auto" w:fill="auto"/>
            <w:noWrap/>
            <w:vAlign w:val="center"/>
          </w:tcPr>
          <w:p>
            <w:pPr>
              <w:spacing w:line="300" w:lineRule="exact"/>
              <w:ind w:left="-80" w:leftChars="-25" w:right="-99" w:rightChars="-31"/>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勘察、设计、监理、施工、设备、材料等必须进行招标而未招标项目的处罚</w:t>
            </w:r>
          </w:p>
        </w:tc>
        <w:tc>
          <w:tcPr>
            <w:tcW w:w="6825" w:type="dxa"/>
            <w:shd w:val="clear" w:color="auto" w:fill="auto"/>
            <w:noWrap/>
            <w:vAlign w:val="center"/>
          </w:tcPr>
          <w:p>
            <w:pPr>
              <w:spacing w:line="300" w:lineRule="exact"/>
              <w:ind w:left="-80" w:leftChars="-25" w:right="-99" w:rightChars="-31"/>
              <w:jc w:val="center"/>
              <w:rPr>
                <w:rFonts w:ascii="宋体" w:hAnsi="宋体" w:cs="宋体"/>
                <w:color w:val="auto"/>
                <w:sz w:val="21"/>
                <w:szCs w:val="21"/>
              </w:rPr>
            </w:pPr>
            <w:r>
              <w:rPr>
                <w:rFonts w:hint="eastAsia" w:ascii="仿宋" w:hAnsi="仿宋" w:eastAsia="仿宋"/>
                <w:sz w:val="21"/>
                <w:szCs w:val="21"/>
              </w:rPr>
              <w:t>《中华人民共和国招标投标法》(2017修正) 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招标人不具备自行办理施工招标事宜条件而自行招标的处罚</w:t>
            </w:r>
          </w:p>
        </w:tc>
        <w:tc>
          <w:tcPr>
            <w:tcW w:w="6825" w:type="dxa"/>
            <w:shd w:val="clear" w:color="auto" w:fill="auto"/>
            <w:noWrap/>
            <w:vAlign w:val="center"/>
          </w:tcPr>
          <w:p>
            <w:pPr>
              <w:rPr>
                <w:rFonts w:hint="eastAsia" w:ascii="仿宋" w:hAnsi="仿宋" w:eastAsia="仿宋"/>
                <w:sz w:val="21"/>
                <w:szCs w:val="21"/>
              </w:rPr>
            </w:pPr>
            <w:r>
              <w:rPr>
                <w:rFonts w:hint="eastAsia" w:ascii="仿宋" w:hAnsi="仿宋" w:eastAsia="仿宋"/>
                <w:sz w:val="21"/>
                <w:szCs w:val="21"/>
              </w:rPr>
              <w:t>【</w:t>
            </w:r>
            <w:r>
              <w:rPr>
                <w:rFonts w:hint="eastAsia" w:ascii="仿宋" w:hAnsi="仿宋" w:eastAsia="仿宋"/>
                <w:sz w:val="21"/>
                <w:szCs w:val="21"/>
                <w:lang w:eastAsia="zh-CN"/>
              </w:rPr>
              <w:t>国家</w:t>
            </w:r>
            <w:r>
              <w:rPr>
                <w:rFonts w:hint="eastAsia" w:ascii="仿宋" w:hAnsi="仿宋" w:eastAsia="仿宋"/>
                <w:sz w:val="21"/>
                <w:szCs w:val="21"/>
              </w:rPr>
              <w:t>法规】 《房屋建筑和市政基础设施工程施工招标投标管理办法》（建设部令第89号）第五十一条：“招标人不具备自行办理施工招标事宜条件而自行招标的，县级以上地方人民政府建设行政主管部门应当责令改正，处1万元以下的罚款。”</w:t>
            </w:r>
          </w:p>
          <w:p>
            <w:pPr>
              <w:spacing w:line="300" w:lineRule="exact"/>
              <w:ind w:left="-80" w:leftChars="-25" w:right="-99" w:rightChars="-31"/>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2"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未取得施工许可证或者为规避办理施工许可证将工程项目分解后擅自施工的处罚</w:t>
            </w:r>
          </w:p>
        </w:tc>
        <w:tc>
          <w:tcPr>
            <w:tcW w:w="6825" w:type="dxa"/>
            <w:shd w:val="clear" w:color="auto" w:fill="auto"/>
            <w:noWrap/>
            <w:vAlign w:val="center"/>
          </w:tcPr>
          <w:p>
            <w:pPr>
              <w:rPr>
                <w:rFonts w:hint="eastAsia" w:ascii="仿宋" w:hAnsi="仿宋" w:eastAsia="仿宋"/>
                <w:sz w:val="21"/>
                <w:szCs w:val="21"/>
                <w:lang w:eastAsia="zh-CN"/>
              </w:rPr>
            </w:pPr>
            <w:r>
              <w:rPr>
                <w:rFonts w:hint="eastAsia" w:ascii="仿宋" w:hAnsi="仿宋" w:eastAsia="仿宋"/>
                <w:sz w:val="21"/>
                <w:szCs w:val="21"/>
              </w:rPr>
              <w:t>《建筑工程施工许可管理办法》（建设部令第18号）第十二条：“对于未取得施工许可证或者为规避办理施工许可证将工程项目分解后擅自施工的，由有管辖权的发证机关责令停止施工，限期改正，并对建设单位处工程合同价款1%以上2%以下的罚款；对施工单位处3万元以下罚款”。第十五条：“依照本办法规定，给予单位罚款处罚的，对单位直</w:t>
            </w:r>
            <w:r>
              <w:rPr>
                <w:rFonts w:hint="eastAsia" w:ascii="仿宋" w:hAnsi="仿宋" w:eastAsia="仿宋"/>
                <w:sz w:val="24"/>
                <w:szCs w:val="24"/>
              </w:rPr>
              <w:t>接负责的主管人员和其他直接责任人员处单位</w:t>
            </w:r>
            <w:r>
              <w:rPr>
                <w:rFonts w:hint="eastAsia" w:ascii="仿宋" w:hAnsi="仿宋" w:eastAsia="仿宋"/>
                <w:sz w:val="21"/>
                <w:szCs w:val="21"/>
              </w:rPr>
              <w:t>罚款数额5%以上10%以下的罚款”</w:t>
            </w:r>
            <w:r>
              <w:rPr>
                <w:rFonts w:hint="eastAsia" w:ascii="仿宋" w:hAnsi="仿宋" w:eastAsia="仿宋"/>
                <w:sz w:val="21"/>
                <w:szCs w:val="21"/>
                <w:lang w:eastAsia="zh-CN"/>
              </w:rPr>
              <w:t>。</w:t>
            </w:r>
          </w:p>
          <w:p>
            <w:pPr>
              <w:spacing w:line="300" w:lineRule="exact"/>
              <w:ind w:left="-80" w:leftChars="-25" w:right="-99" w:rightChars="-31"/>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未依法招标、不正当发包或肢解发包、监理工作委托与承接及监督手续不齐全的处罚</w:t>
            </w:r>
          </w:p>
        </w:tc>
        <w:tc>
          <w:tcPr>
            <w:tcW w:w="6825" w:type="dxa"/>
            <w:shd w:val="clear" w:color="auto" w:fill="auto"/>
            <w:noWrap/>
            <w:vAlign w:val="center"/>
          </w:tcPr>
          <w:p>
            <w:pPr>
              <w:spacing w:line="300" w:lineRule="exact"/>
              <w:ind w:left="-80" w:leftChars="-25" w:right="-99" w:rightChars="-31"/>
              <w:jc w:val="center"/>
              <w:rPr>
                <w:rFonts w:ascii="宋体" w:hAnsi="宋体" w:cs="宋体"/>
                <w:color w:val="auto"/>
                <w:sz w:val="21"/>
                <w:szCs w:val="21"/>
              </w:rPr>
            </w:pPr>
            <w:r>
              <w:rPr>
                <w:rFonts w:hint="eastAsia" w:ascii="仿宋" w:hAnsi="仿宋" w:eastAsia="仿宋"/>
                <w:sz w:val="21"/>
                <w:szCs w:val="21"/>
              </w:rPr>
              <w:t>《河南省建设工程质量管理条例》（2010年修正）第四十四条：“有下列行为之一的，由县级以上建设行政主管部门责令改正，可处以五千元以上、三万元以下罚款。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建设单位迫使承包方以低于成本价竞标的、压缩合理工期的、明示或暗示降低工程质量的、不审查施工图设计文件擅自开工的、不履行</w:t>
            </w:r>
            <w:bookmarkStart w:id="0" w:name="_GoBack"/>
            <w:bookmarkEnd w:id="0"/>
            <w:r>
              <w:rPr>
                <w:rFonts w:hint="eastAsia"/>
                <w:color w:val="auto"/>
                <w:sz w:val="21"/>
                <w:szCs w:val="21"/>
              </w:rPr>
              <w:t>或不正当履行其他工程管理的有关职责的处罚</w:t>
            </w:r>
          </w:p>
        </w:tc>
        <w:tc>
          <w:tcPr>
            <w:tcW w:w="6825" w:type="dxa"/>
            <w:shd w:val="clear" w:color="auto" w:fill="auto"/>
            <w:noWrap/>
            <w:vAlign w:val="center"/>
          </w:tcPr>
          <w:p>
            <w:pPr>
              <w:spacing w:line="300" w:lineRule="exact"/>
              <w:ind w:left="-80" w:leftChars="-25" w:right="-99" w:rightChars="-31"/>
              <w:jc w:val="center"/>
              <w:rPr>
                <w:rFonts w:ascii="宋体" w:hAnsi="宋体" w:cs="宋体"/>
                <w:color w:val="auto"/>
                <w:sz w:val="21"/>
                <w:szCs w:val="21"/>
              </w:rPr>
            </w:pPr>
            <w:r>
              <w:rPr>
                <w:rFonts w:hint="eastAsia" w:ascii="仿宋" w:hAnsi="仿宋" w:eastAsia="仿宋"/>
                <w:sz w:val="24"/>
                <w:szCs w:val="24"/>
              </w:rPr>
              <w:t>《</w:t>
            </w:r>
            <w:r>
              <w:rPr>
                <w:rFonts w:hint="eastAsia" w:ascii="仿宋" w:hAnsi="仿宋" w:eastAsia="仿宋"/>
                <w:sz w:val="21"/>
                <w:szCs w:val="21"/>
              </w:rPr>
              <w:t>建设工程质量管理条例》（国务院令第279号）第五十六条：“建设单位有下列行为之一的，责令改正，处20万元以上50万元以下的罚款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7"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建设单位未取得施工许可证或者开工报告未经批准擅自施工的处罚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建设工程质量管理条例》（国务院令第279号）第五十七条：“违反本条例规定，建设单位未取得施工许可证或者开工报告未经批准，擅自施工的，责令停止施工，限期改正，处工程合同价款1%以上2%以下的罚款。”第七十三条：“依照本条例规定，给予单位罚款处罚的，对单位直接负责的主管人员和其他直接责任人员处单位罚款数额5%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未组织竣工验收，擅自交付使用的；验收不合格，擅自交付使用的；对不合格的建设工程按照合格工程验收的处罚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《建设工程质量管理条例》（国务院令第279号）第五十八条：违反本条例规定，建设单位有下列行为之一的，责令改正，处工程合同价款2%以上4%以下的罚款；造成损失的，依法承担赔偿责任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建设工程竣工验收后，建设单位未向建设行政主管部门或者其他有关部门移交建设项目档案的处罚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建设工程质量管理条例》（国务院令第279号）第五十九条：违反本条例规定，建设工程竣工验收后，建设单位未向建设行政主管部门或者其他有关部门移交建设项目档案的，责令改正，处1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勘察、设计、施工、工程监理单位超越本单位资质等级承揽工程的处罚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建设工程质量管理条例》（国务院令第279号）第六十一条：“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勘察、设计、施工、工程监理单位允许其他单位或者个人以本单位名义承揽工程的处罚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《建设工程质量管理条例》第六十一条  违反本条例规定，勘察、设计、施工、工程监理单位允许其他单位或者个人以本单位名义承揽工程的，责令改正，没收违法所得，对勘察、设计单位和工程监理单位处合同约定的勘察费、设计费和监理酬金１倍以上２倍以下的罚款；对施工单位处工程合同价款百分之二以上百分之四以下的罚款；可以责令停业整顿，降低资质等级；情节严重的，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承包单位将承包的工程转包或者违法分包的处罚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建设工程质量管理条例》（国务院令第279号）第六十二条第一款：“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工程监理单位转让工程监理业务的处罚</w:t>
            </w:r>
          </w:p>
        </w:tc>
        <w:tc>
          <w:tcPr>
            <w:tcW w:w="6825" w:type="dxa"/>
            <w:shd w:val="clear" w:color="auto" w:fill="auto"/>
            <w:noWrap/>
            <w:vAlign w:val="center"/>
          </w:tcPr>
          <w:p>
            <w:pPr>
              <w:rPr>
                <w:rFonts w:hint="eastAsia" w:ascii="仿宋" w:hAnsi="仿宋" w:eastAsia="仿宋"/>
                <w:sz w:val="21"/>
                <w:szCs w:val="21"/>
              </w:rPr>
            </w:pPr>
            <w:r>
              <w:rPr>
                <w:rFonts w:hint="eastAsia" w:ascii="仿宋" w:hAnsi="仿宋" w:eastAsia="仿宋"/>
                <w:sz w:val="21"/>
                <w:szCs w:val="21"/>
              </w:rPr>
              <w:t>《建设工程质量管理条例》（国务院令第279号）第六十二条第二款：“工程监理单位转让工程监理业务的，责令改正，没收违法所得，处合同约定的监理酬金百分之二十五以上百分之五十以下的罚款；可以责令停业整顿，降低资质等级；情节严重的，吊销资质证书。”</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勘察单位未按照工程建设强制性标准勘察的；设计单位未根据勘察成果文件进行工程设计的；设计单位指定建筑材料、构配件厂商的；设计单位未按照工程建设强制性标准进行设计的处罚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行政处罚《建设工程质量管理条例》（国务院令第279号）第六十三条：“有下列行为之一的，责令改正，处10万元以上30万元以下的罚款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施工单位偷工减料、使用不合格建材或不按规定施工的处罚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建设工程质量管理条例》（国务院令第279号）第六十四条：“施工单位在施工中偷工减料的，使用不合格的建筑材料、建筑构配件和设备的，或者有不按照工程设计图纸或者施工技术标准施工的其他行为的，责令改正，处工程合同价款百分之二以上百分之四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施工单位未对建筑材料、设备等进行检验的，或者未对涉及结构安全的试块、试件以及有关材料取样检测的处罚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建设工程质量管理条例》（国务院令第279号）第六十五条：“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房屋建筑使用者在装修过程中擅自变动房屋建筑主体和承重结构的处罚</w:t>
            </w:r>
          </w:p>
        </w:tc>
        <w:tc>
          <w:tcPr>
            <w:tcW w:w="6825" w:type="dxa"/>
            <w:shd w:val="clear" w:color="auto" w:fill="auto"/>
            <w:noWrap/>
            <w:vAlign w:val="center"/>
          </w:tcPr>
          <w:p>
            <w:pPr>
              <w:rPr>
                <w:rFonts w:hint="eastAsia" w:ascii="仿宋" w:hAnsi="仿宋" w:eastAsia="仿宋"/>
                <w:sz w:val="21"/>
                <w:szCs w:val="21"/>
              </w:rPr>
            </w:pPr>
            <w:r>
              <w:rPr>
                <w:rFonts w:hint="eastAsia" w:ascii="仿宋" w:hAnsi="仿宋" w:eastAsia="仿宋"/>
                <w:sz w:val="21"/>
                <w:szCs w:val="21"/>
              </w:rPr>
              <w:t>《建设工程质量管理条例》（国务院令第279号）第六十九条：“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有前款所列行为，造成损失的，依法承担赔偿责任。”</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与所代理招标工程的招投标人存有利益关系的；违法进行代理的；采取不正当利益手段承接业务及其他代理机构招标资格认定的处罚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《工程建设项目招标代理机构资格认定办法》（建设部令第154号）第三十七条：“有本办法第二十五条第（一）、（二）、（四）、（五）、（六）、（九）、（十）、（十二）项行为之一的，处以3万元罚款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建设单位在工程竣工验收合格之日起15日内未办理工程竣工验收备案的处罚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《房屋建筑和市政基础设施工程竣工验收备案管理办法》（建设部令第78号 2009年修正建设部令2号）第九条：“建设单位在工程竣工验收合格之日起15日内未办理工程竣工验收备案的，备案机关责令限期改正，处20万元以上50万元以下罚款。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建设单位将备案机关决定重新组织竣工验收的工程，在重新组织竣工验收前，擅自使用的处罚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《房屋建筑和市政基础设施工程竣工验收备案管理办法》（建设部令第78号 2009年修正建设部令2号）第十条：“建设单位将备案机关决定重新组织竣工验收的工程，在重新组织竣工验收前，擅自使用的，备案机关责令停止使用，处工程合同价款2%以上4%以下罚款。”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建设单位采用虚假证明文件办理工程竣工验收备案，工程竣工验收无效的处罚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《房屋建筑和市政基础设施工程竣工验收备案管理办法》（建设部令第78号 2009年修正建设部令2号）第十一条：“建设单位采用虚假证明文件办理工程竣工验收备案的，工程竣工验收无效的，备案机关责令停止使用，重新组织竣工验收，处20万元以上50万元以下罚款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公共建筑工程装修装饰人将未经室内空气质量检测或者经检测不合格的建筑物交付使用的处罚</w:t>
            </w:r>
          </w:p>
        </w:tc>
        <w:tc>
          <w:tcPr>
            <w:tcW w:w="6825" w:type="dxa"/>
            <w:shd w:val="clear" w:color="auto" w:fill="auto"/>
            <w:noWrap/>
            <w:vAlign w:val="center"/>
          </w:tcPr>
          <w:p>
            <w:pPr>
              <w:rPr>
                <w:rFonts w:hint="eastAsia" w:ascii="仿宋" w:hAnsi="仿宋" w:eastAsia="仿宋"/>
                <w:sz w:val="21"/>
                <w:szCs w:val="21"/>
              </w:rPr>
            </w:pPr>
            <w:r>
              <w:rPr>
                <w:rFonts w:hint="eastAsia" w:ascii="仿宋" w:hAnsi="仿宋" w:eastAsia="仿宋"/>
                <w:sz w:val="21"/>
                <w:szCs w:val="21"/>
              </w:rPr>
              <w:t>《河南省建筑装修装饰管理办法》（河南省人民政府令第117号）第三十六条：“公共建筑工程装修装饰人将未经室内空气质量检测或者经检测不合格的建筑物交付使用的，由县级以上人民政府装修装饰行政主管部门责令改正，处5000元以上30000元以下罚款。”</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绿化工程设计方案不按规定审批的；未按时完成绿化任务的；擅自占用、损坏城市绿化用地的处罚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微软雅黑"/>
                <w:sz w:val="21"/>
                <w:szCs w:val="21"/>
                <w:lang w:eastAsia="zh-CN"/>
              </w:rPr>
            </w:pPr>
            <w:r>
              <w:rPr>
                <w:rFonts w:hint="eastAsia" w:ascii="仿宋" w:hAnsi="仿宋" w:eastAsia="仿宋"/>
                <w:sz w:val="21"/>
                <w:szCs w:val="21"/>
                <w:lang w:eastAsia="zh-CN"/>
              </w:rPr>
              <w:t>《河南省城市绿化实施办法》</w:t>
            </w:r>
            <w:r>
              <w:rPr>
                <w:rFonts w:hint="eastAsia" w:ascii="仿宋" w:hAnsi="仿宋" w:eastAsia="仿宋"/>
                <w:sz w:val="21"/>
                <w:szCs w:val="21"/>
              </w:rPr>
              <w:t>第二十二条</w:t>
            </w:r>
            <w:r>
              <w:rPr>
                <w:rFonts w:hint="eastAsia" w:ascii="仿宋" w:hAnsi="仿宋" w:eastAsia="仿宋"/>
                <w:sz w:val="21"/>
                <w:szCs w:val="21"/>
                <w:lang w:eastAsia="zh-CN"/>
              </w:rPr>
              <w:t>：</w:t>
            </w:r>
            <w:r>
              <w:rPr>
                <w:rFonts w:hint="eastAsia" w:ascii="仿宋" w:hAnsi="仿宋" w:eastAsia="仿宋"/>
                <w:sz w:val="21"/>
                <w:szCs w:val="21"/>
              </w:rPr>
              <w:t>违反本办法第十七条规定的，责令恢复绿地原状，并处１００００元以上３００００元以下罚款</w:t>
            </w:r>
            <w:r>
              <w:rPr>
                <w:rFonts w:hint="eastAsia" w:ascii="仿宋" w:hAnsi="仿宋" w:eastAsia="仿宋"/>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开发建设企业不履行或不正当履行建筑管理职责的处罚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河南省建筑市场管理条例》第四十六条：“违反本条例规定，有下列行为之一的，由县（市）以上建设行政主管部门视情节轻重，责令限期改正、警告、没收违法所得、降低资质等级或吊销资质证书，并可处一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建设单位对勘察、设计、施工、监理单位提出违规要求的；要求压缩工期的；将工程违法发包的处罚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《建设工程安全生产管理条例》（国务院令第393号）第五十五条：“建设单位有下列行为之一的，责令限期改正，处20万元以上50万元以下的罚款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未对安全技术措施或施工方案审查的；未对安全隐患整改或停工的；施工单位拒不整改的；未按规定实施监理的处罚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《建设工程安全生产管理条例》（国务院令第393号）第五十七条：“工程监理单位有下列行为之一的，责令限期改正；逾期未改正的，责令停业整顿，并处10万元以上30万元以下的罚款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未编制拆装方案、制定安全施工措施的；未由专业技术人员现场监督的；未出具自检合格证明或者出具虚假证明的；违规办理移交手续的处罚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建设工程安全生产管理条例》（国务院令第393号）第六十一条：“施工起重机械和整体提升脚手架、模板等自升式架设设施安装、拆卸单位有下列行为之一的，责令限期改正，处5万元以上10万元以下的罚款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未设立安全生产管理机构、配备专职安全生产管理人员或者分部分项工程施工时无专职安全生产管理人员现场监督的；施工单位的主要负责人、项目负责人、专职安全生产管理人员、作业人员或者特种作业人员，未经安全教育培训或者经考核不合格即从事相关工作的；未在施工现场的危险部位设置明显的安全警示标志，或者未按照国家有关规定在施工现场设置消防通道、消防水源、配备消防设施和灭火器材的；未向作业人员提供安全防护用具和安全防护服装的；未按照规定在施工起重机械和整体提升脚手架、模板等自升式架设设施验收合格后登记的；使用国家明令淘汰、禁止使用的危及施工安全的工艺、设备、材料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建设工程安全生产管理条例》（国务院令第393号）第六十二条：“施工单位有下列行为之一的，责令限期改正；逾期未改正的，责令停业整顿，依照《中华人民共和国安全生产法》的有关规定处以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施工前未对安全施工技术作详细说明的；未按规定设置宿舍的；施工现场临时搭建的建筑物不符合安全要求的；未采取专项防护措施的处罚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《建设工程安全生产管理条例》（国务院令第393号）第六十四条：“施工单位有下列行为之一的，责令限期改正；逾期未改正的，责令停业整顿，并处5万元以上10万元以下的罚款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安全防护用具、机械设备、施工机具及配件施工前未经查验使用的；使用未经验收或验收不合格的施工起重机械和自升式架设设施的；施工组织设计中未编制安全技术措施、施工现场临时用电方案的处罚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《建设工程安全生产管理条例》（国务院令第393号）第六十五条：“施工单位有下列行为之一的，责令限期改正；逾期未改正的，责令停业整顿，并处10万元以上30万元以下的罚款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建设工程勘察、设计单位未在其资质等级许可的范围内承揽建设工程勘察、设计业务的处罚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违反本条例第八条规定的，责令停止违法行为，处合同约定的勘察费、设计费1倍以上2倍以下的罚款，有违法所得的，予以没收；可以责令停业整顿，降低资质等级；情节严重的，吊销资质证书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擅自以注册建设工程勘察、设计人员的名义从事建设工程勘察、设计活动的处罚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建设工程勘察设计管理条例》（国务院令第293号）第三十六条：“未经注册，擅自以注册建设工程勘察、设计人员的名义从事建设工程勘察、设计活动的，责令停止违法行为，没收违法所得，处违法所得2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发包方将建设工程勘察、设计业务发包给不具有相应资质等级的建设工程勘察、设计单位的处罚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《建设工程勘察设计管理条例》（国务院令第293号）第三十八条：“发包方将建设工程勘察、设计业务发包给不具有相应资质等级的建设工程勘察、设计单位的，责令改正，处50万元以上100万元以下的罚款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建设工程勘察、设计单位将所承揽的建设工程勘察、设计转包的处罚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建设工程勘察设计管理条例》（国务院令第293号）第三十九条：“建设工程勘察、设计单位将所承揽的建设工程勘察、设计转包的，责令改正，没收违法所得，处合同约定的勘察费、设计费25%以上50%以下的罚款，可以责令停业整顿，降低资质等级；情节严重的，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设计、建设、监理、施工单位要求或者同意使用实心黏土砖的处罚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河南省发展应用新型墙体材料管理办法》（河南人民政府令第116号）第十九条：“设计、建设、监理、施工单位要求或者同意使用实心黏土砖的,由建设行政主管部门责令改正,并可以按照实心黏土砖的实际用量对责任单位处以每立方米30元以上50元以下的罚款,但罚款总额不得超过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建设单位明示或者暗示设计、施工单位违反标准设计、施工的；明示或者暗示施工单位采购或者使用违规的材料、设备的处罚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民用建筑节能管理规定》（建设部令143号）第二十五条：“建设单位未按照建筑节能强制性标准委托设计，擅自修改节能设计文件，明示或暗示设计单位、施工单位违反建筑节能设计强制性标准，降低工程建设质量的，处20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建设单位对不符合民用建筑节能强制性标准的民用建筑项目出具竣工验收合格报告的处罚</w:t>
            </w:r>
          </w:p>
        </w:tc>
        <w:tc>
          <w:tcPr>
            <w:tcW w:w="6825" w:type="dxa"/>
            <w:shd w:val="clear" w:color="auto" w:fill="auto"/>
            <w:noWrap/>
            <w:vAlign w:val="center"/>
          </w:tcPr>
          <w:p>
            <w:pPr>
              <w:rPr>
                <w:rFonts w:hint="eastAsia" w:eastAsia="仿宋"/>
                <w:lang w:val="en-US" w:eastAsia="zh-CN"/>
              </w:rPr>
            </w:pPr>
            <w:r>
              <w:rPr>
                <w:rFonts w:hint="eastAsia" w:ascii="仿宋" w:hAnsi="仿宋" w:eastAsia="仿宋"/>
                <w:sz w:val="21"/>
                <w:szCs w:val="21"/>
              </w:rPr>
              <w:t>《民用建筑节能管理规定》第二十五条：“建设单位未按照建筑节能强制性标准委托设计，擅自修改节能设计文件，明示或暗示设计单位、施工单位违反建筑节能设计强制性标准，降低工程建设质量的，处20万元以上50万元以下的罚款。</w:t>
            </w:r>
            <w:r>
              <w:rPr>
                <w:rFonts w:hint="default" w:ascii="仿宋" w:hAnsi="仿宋" w:eastAsia="仿宋"/>
                <w:sz w:val="21"/>
                <w:szCs w:val="21"/>
                <w:lang w:val="en-US" w:eastAsia="zh-CN"/>
              </w:rPr>
              <w:t>”</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设计单位未按照民用建筑节能强制性标准进行设计，或者使用列入禁止使用目录的技术、工艺、材料和设备的处罚</w:t>
            </w:r>
          </w:p>
        </w:tc>
        <w:tc>
          <w:tcPr>
            <w:tcW w:w="6825" w:type="dxa"/>
            <w:shd w:val="clear" w:color="auto" w:fill="auto"/>
            <w:noWrap/>
            <w:vAlign w:val="center"/>
          </w:tcPr>
          <w:p>
            <w:r>
              <w:rPr>
                <w:rFonts w:hint="eastAsia" w:ascii="仿宋" w:hAnsi="仿宋" w:eastAsia="仿宋"/>
                <w:sz w:val="21"/>
                <w:szCs w:val="21"/>
              </w:rPr>
              <w:t>《民用建筑节能条例》第三十九条：“设计单位未按照民用建筑节能强制性标准进行设计，或者使用列入禁止使用目录的技术、工艺、材料和设备的，由县级以上地方人民政府建设主管部门责令改正，处10万元以上30万元以下的罚款；</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施工单位未按照民用建筑节能强制性标准进行施工的处罚</w:t>
            </w:r>
          </w:p>
        </w:tc>
        <w:tc>
          <w:tcPr>
            <w:tcW w:w="6825" w:type="dxa"/>
            <w:shd w:val="clear" w:color="auto" w:fill="auto"/>
            <w:noWrap/>
            <w:vAlign w:val="center"/>
          </w:tcPr>
          <w:p>
            <w:r>
              <w:rPr>
                <w:rFonts w:hint="eastAsia" w:ascii="仿宋" w:hAnsi="仿宋" w:eastAsia="仿宋"/>
                <w:sz w:val="21"/>
                <w:szCs w:val="21"/>
              </w:rPr>
              <w:t>《民用建筑节能条例》第四十条：“施工单位未按照民用建筑节能强制性标准进行施工的，由县级以上地方人民政府建设主管部门责令改正，处民用建筑项目合同价款2%以上4%以下的罚款；情节严重的，由颁发资质证书的部门责令停业整顿，降低资质等级或者吊销资质证书；造成损失的，依法承担赔偿责任。</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未对进入施工现场的墙体材料、保温材料、门窗、采暖制冷系统和照明设备进行查验的；使用不符合施工图设计文件要求的墙体材料、保温材料、门窗、采暖制冷系统和照明设备的；使用列入禁止使用目录的技术、工艺、材料和设备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lang w:eastAsia="zh-CN"/>
              </w:rPr>
              <w:t>《</w:t>
            </w:r>
            <w:r>
              <w:rPr>
                <w:rFonts w:hint="eastAsia" w:ascii="仿宋" w:hAnsi="仿宋" w:eastAsia="仿宋"/>
                <w:sz w:val="21"/>
                <w:szCs w:val="21"/>
              </w:rPr>
              <w:t>民用建筑节能条例》第四十一条：“施工单位有下列行为之一的，由县级以上地方人民政府建设主管部门责令改正，处10万元以上20万元以下的罚款；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工程监理单位未按标准实施监理的处罚</w:t>
            </w:r>
          </w:p>
        </w:tc>
        <w:tc>
          <w:tcPr>
            <w:tcW w:w="6825" w:type="dxa"/>
            <w:shd w:val="clear" w:color="auto" w:fill="auto"/>
            <w:noWrap/>
            <w:vAlign w:val="center"/>
          </w:tcPr>
          <w:p>
            <w:pPr>
              <w:spacing w:line="300" w:lineRule="exact"/>
              <w:ind w:left="-80" w:leftChars="-25" w:right="-99" w:rightChars="-31"/>
              <w:jc w:val="both"/>
              <w:rPr>
                <w:rFonts w:hint="eastAsia" w:ascii="仿宋" w:hAnsi="仿宋" w:eastAsia="仿宋"/>
                <w:sz w:val="21"/>
                <w:szCs w:val="21"/>
              </w:rPr>
            </w:pPr>
            <w:r>
              <w:rPr>
                <w:rFonts w:hint="eastAsia" w:ascii="仿宋" w:hAnsi="仿宋" w:eastAsia="仿宋"/>
                <w:sz w:val="21"/>
                <w:szCs w:val="21"/>
              </w:rPr>
              <w:t>《民用建筑节能条例》第四十二条：“工程监理单位有下列行为之一的，由县级以上地方人民政府建设主管部门责令限期改正；逾期未改正的，处10万元以上30万元以下的罚款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设计单位未按照建筑节能强制性标准进行设计的处罚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民用建筑节能管理规定》第二十六条：“设计单位未按照建筑节能强制性标准进行设计的，应当修改设计。未进行修改的，给予警告，处10万元以上30万元以下罚款；造成损失的，依法承担赔偿责任；2年内，累计3项工程未按照建筑节能强制性标准设计的，责令停业整顿，降低资质等级或者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对施工单位未按照节能设计要求进行施工的处罚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民用建筑节能管理规定》第二十七条：“对未按照节能设计进行施工的施工单位，责令改正；整改所发生的工程费用，由施工单位负责；可以给予警告，情节严重的，处工程合同价款2%以上4%以下的罚款；2年内，累计3项工程未按照符合节能标准要求的设计进行施工的，责令停业整顿，降低资质等级或者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2"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企业未取得资质证书或超越资质从事房地产开发经营的处罚</w:t>
            </w:r>
          </w:p>
        </w:tc>
        <w:tc>
          <w:tcPr>
            <w:tcW w:w="6825" w:type="dxa"/>
            <w:shd w:val="clear" w:color="auto" w:fill="auto"/>
            <w:noWrap/>
            <w:vAlign w:val="center"/>
          </w:tcPr>
          <w:p>
            <w:pPr>
              <w:rPr>
                <w:rFonts w:hint="eastAsia" w:ascii="仿宋" w:hAnsi="仿宋" w:eastAsia="仿宋"/>
                <w:sz w:val="21"/>
                <w:szCs w:val="21"/>
              </w:rPr>
            </w:pPr>
            <w:r>
              <w:rPr>
                <w:rFonts w:hint="eastAsia" w:ascii="仿宋" w:hAnsi="仿宋" w:eastAsia="仿宋"/>
                <w:sz w:val="21"/>
                <w:szCs w:val="21"/>
              </w:rPr>
              <w:t>《房地产开发企业资质管理规定》第十九条：“企业未取得资质证书从事房地产开发经营的，由县级以上地方人民政府房地产开发主管部门责令限期改正，处5万元以上10万元以下的罚款；逾期不改正的，由房地产开发主管部门提请工商行政管理部门吊销营业执照。”第二十条：“企业超越资质等级从事房地产开发经营的，由县级以上地方人民政府房地产开发主管部门责令限期改正，处5万元以上10万元以下的罚款；逾期不改正的，由原资质审批部门吊销资质证书，并提请工商行政管理部门吊销营业执照。”</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将未经验收或验收不合格的房屋交付使用的处罚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建设工程质量管理条例》第六十二条第二款：“工程监理单位转让工程监理业务的，责令改正，没收违法所得，处合同约定的监理酬金百分之二十五以上百分之五十以下的罚款；可以责令停业整顿，降低资质等级；情节严重的，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隐瞒真实情况骗取资质证书或伪造、涂改、租借、受让资质证书开发房地产的处罚</w:t>
            </w:r>
          </w:p>
        </w:tc>
        <w:tc>
          <w:tcPr>
            <w:tcW w:w="6825" w:type="dxa"/>
            <w:shd w:val="clear" w:color="auto" w:fill="auto"/>
            <w:noWrap/>
            <w:vAlign w:val="center"/>
          </w:tcPr>
          <w:p>
            <w:pPr>
              <w:rPr>
                <w:rFonts w:hint="eastAsia" w:ascii="仿宋" w:hAnsi="仿宋" w:eastAsia="仿宋"/>
                <w:sz w:val="21"/>
                <w:szCs w:val="21"/>
              </w:rPr>
            </w:pPr>
            <w:r>
              <w:rPr>
                <w:rFonts w:hint="eastAsia" w:ascii="仿宋" w:hAnsi="仿宋" w:eastAsia="仿宋"/>
                <w:sz w:val="21"/>
                <w:szCs w:val="21"/>
              </w:rPr>
              <w:t>河南省城市房地产开发经营管理条例》第三十八条：“隐瞒真实情况骗取资质证书或伪造、涂改、租借、受让资质证书开发房地产的，按照国务院《城市房地产开发经营管理条例》第三十五条的规定进行处罚；尚未从事开发活动的，处以五千元以上一万元以下的罚款。出租、出借、转让资质证书的，由原发证机关吊销资质证书，并处以一万元的罚款。”</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房地产开发企业未按规定办理变更手续的处罚</w:t>
            </w:r>
          </w:p>
        </w:tc>
        <w:tc>
          <w:tcPr>
            <w:tcW w:w="6825" w:type="dxa"/>
            <w:shd w:val="clear" w:color="auto" w:fill="auto"/>
            <w:noWrap/>
            <w:vAlign w:val="center"/>
          </w:tcPr>
          <w:p>
            <w:pPr>
              <w:rPr>
                <w:rFonts w:hint="eastAsia" w:ascii="仿宋" w:hAnsi="仿宋" w:eastAsia="仿宋"/>
                <w:sz w:val="21"/>
                <w:szCs w:val="21"/>
              </w:rPr>
            </w:pPr>
            <w:r>
              <w:rPr>
                <w:rFonts w:hint="eastAsia" w:ascii="仿宋" w:hAnsi="仿宋" w:eastAsia="仿宋"/>
                <w:sz w:val="21"/>
                <w:szCs w:val="21"/>
              </w:rPr>
              <w:t>《河南省城市房地产开发经营管理条例》第四十条：“房地产开发企业未按照本条例第十二条的规定办理变更手续的，由房地产开发主管部门给予警告，责令限期改正；逾期不改正的，处以五千元以上一万元以下的罚款。”</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房地产开发企业未按规定向买受人提供商品房质量保证书和使用说明书的处罚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河南省城市房地产开发经营管理条例》第四十二条：“房地产开发企业未按规定向买受人提供商品房质量保证书和使用说明书的，由房地产开发主管部门责令限期改正；逾期不改正的，可处以五千元以下的罚款；情节严重的，由原发证机关降低资质等级或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房地产开发企业擅自改变房地产开发项目中涉及公共安全和公众利益的内容，侵害买受人利益的处罚</w:t>
            </w:r>
          </w:p>
        </w:tc>
        <w:tc>
          <w:tcPr>
            <w:tcW w:w="6825" w:type="dxa"/>
            <w:shd w:val="clear" w:color="auto" w:fill="auto"/>
            <w:noWrap/>
            <w:vAlign w:val="center"/>
          </w:tcPr>
          <w:p>
            <w:pPr>
              <w:rPr>
                <w:rFonts w:hint="eastAsia" w:ascii="仿宋" w:hAnsi="仿宋" w:eastAsia="仿宋"/>
                <w:sz w:val="21"/>
                <w:szCs w:val="21"/>
              </w:rPr>
            </w:pPr>
            <w:r>
              <w:rPr>
                <w:rFonts w:hint="eastAsia" w:ascii="仿宋" w:hAnsi="仿宋" w:eastAsia="仿宋"/>
                <w:sz w:val="21"/>
                <w:szCs w:val="21"/>
              </w:rPr>
              <w:t>《河南省城市房地产开发经营管理条例》第四十三条：“房地产开发企业擅自改变房地产开发项目中涉及公共安全和公众利益的内容，侵害买受人利益的，由房地产开发主管部门没收其违法所得，并处以十万元以上二十万元以下的罚款。房地产开发企业应当给予买受人以经济补偿。”</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hint="eastAsia"/>
                <w:color w:val="auto"/>
                <w:sz w:val="21"/>
                <w:szCs w:val="21"/>
              </w:rPr>
            </w:pPr>
            <w:r>
              <w:rPr>
                <w:rFonts w:hint="eastAsia"/>
                <w:color w:val="auto"/>
                <w:sz w:val="21"/>
                <w:szCs w:val="21"/>
                <w:lang w:val="en-US" w:eastAsia="zh-CN"/>
              </w:rPr>
              <w:t>拒绝向市政燃气管网覆盖范围内符合用气条件的单位或者个人供气的；倒卖、抵押、出租、出借、转让、涂改燃气经营许可证的；未履行必要告知义务擅自停止供气、调整供气量，或者未经审批擅自停业或者歇业的； 向未取得燃气经营许可证的单位或者个人提供用于经营的燃气的；在不具备安全条件的场所储存燃气的； 要求燃气用户购买其指定的产品或者接受其提供的服务；燃气经营者未向燃气用户持续、稳定、安全供应符合国家质量标准的燃气，或者未对燃气用户的燃气设施定期进行安全检查的行政处罚</w:t>
            </w:r>
          </w:p>
        </w:tc>
        <w:tc>
          <w:tcPr>
            <w:tcW w:w="6825" w:type="dxa"/>
            <w:shd w:val="clear" w:color="auto" w:fill="auto"/>
            <w:noWrap/>
            <w:vAlign w:val="center"/>
          </w:tcPr>
          <w:p>
            <w:pPr>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《城镇燃气管理条例》</w:t>
            </w:r>
            <w:r>
              <w:rPr>
                <w:rFonts w:hint="default" w:ascii="仿宋" w:hAnsi="仿宋" w:eastAsia="仿宋"/>
                <w:color w:val="auto"/>
                <w:sz w:val="21"/>
                <w:szCs w:val="21"/>
                <w:lang w:val="en-US" w:eastAsia="zh-CN"/>
              </w:rPr>
              <w:t>第四十六条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hint="eastAsia"/>
                <w:color w:val="auto"/>
                <w:sz w:val="21"/>
                <w:szCs w:val="21"/>
              </w:rPr>
            </w:pPr>
            <w:r>
              <w:rPr>
                <w:rFonts w:hint="eastAsia"/>
                <w:color w:val="auto"/>
                <w:sz w:val="21"/>
                <w:szCs w:val="21"/>
                <w:lang w:val="en-US" w:eastAsia="zh-CN"/>
              </w:rPr>
              <w:t>燃气用户及相关单位和个人擅自操作公用燃气阀门的； 将燃气管道作为负重支架或者接地引线的； 安装、使用不符合气源要求的燃气燃烧器具的； 擅自安装、改装、拆除户内燃气设施和燃气计量装置的； 在不具备安全条件的场所使用、储存燃气的； 改变燃气用途或者转供燃气的；未设立售后服务站点或者未配备经考核合格的燃气燃烧器具安装、维修人员的； 燃气燃烧器具的安装、维修不符合国家有关标准的行政处罚</w:t>
            </w:r>
          </w:p>
        </w:tc>
        <w:tc>
          <w:tcPr>
            <w:tcW w:w="6825" w:type="dxa"/>
            <w:shd w:val="clear" w:color="auto" w:fill="auto"/>
            <w:noWrap/>
            <w:vAlign w:val="center"/>
          </w:tcPr>
          <w:p>
            <w:pPr>
              <w:rPr>
                <w:rFonts w:hint="eastAsia" w:eastAsia="仿宋"/>
                <w:lang w:eastAsia="zh-CN"/>
              </w:rPr>
            </w:pPr>
            <w:r>
              <w:rPr>
                <w:rFonts w:hint="eastAsia" w:ascii="仿宋" w:hAnsi="仿宋" w:eastAsia="仿宋"/>
                <w:color w:val="auto"/>
                <w:sz w:val="21"/>
                <w:szCs w:val="21"/>
                <w:lang w:val="en-US" w:eastAsia="zh-CN"/>
              </w:rPr>
              <w:t>《城镇燃气管理条例》第四十九条，</w:t>
            </w:r>
            <w:r>
              <w:rPr>
                <w:rFonts w:hint="default" w:ascii="仿宋" w:hAnsi="仿宋" w:eastAsia="仿宋"/>
                <w:color w:val="auto"/>
                <w:sz w:val="21"/>
                <w:szCs w:val="21"/>
              </w:rPr>
              <w:t>违反本条例规定，燃气用户及相关单位和个人有下列行为之一的，由燃气管理部门责令限期改正;逾期不改正的，对单位可以处10万元以下罚款，对个人可以处1000元以下罚款</w:t>
            </w:r>
            <w:r>
              <w:rPr>
                <w:rFonts w:hint="eastAsia" w:ascii="仿宋" w:hAnsi="仿宋" w:eastAsia="仿宋"/>
                <w:color w:val="auto"/>
                <w:sz w:val="21"/>
                <w:szCs w:val="21"/>
                <w:lang w:eastAsia="zh-CN"/>
              </w:rPr>
              <w:t>。</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hint="eastAsia"/>
                <w:color w:val="auto"/>
                <w:sz w:val="21"/>
                <w:szCs w:val="21"/>
              </w:rPr>
            </w:pPr>
            <w:r>
              <w:rPr>
                <w:rFonts w:hint="eastAsia"/>
                <w:color w:val="auto"/>
                <w:sz w:val="21"/>
                <w:szCs w:val="21"/>
                <w:lang w:val="en-US" w:eastAsia="zh-CN"/>
              </w:rPr>
              <w:t>单位或个人在燃气设施保护范围内进行爆破、取土等作业或者动用明火的；倾倒、排放腐蚀性物质的；放置易燃易爆物品或者种植深根植物的；未与燃气经营者共同制定燃气设施保护方案，采取相应的安全保护措施，从事敷设管道、打桩、顶进、挖掘、钻探等可能影响燃气设施安全活动的行政处罚</w:t>
            </w:r>
          </w:p>
        </w:tc>
        <w:tc>
          <w:tcPr>
            <w:tcW w:w="6825" w:type="dxa"/>
            <w:shd w:val="clear" w:color="auto" w:fill="auto"/>
            <w:noWrap/>
            <w:vAlign w:val="center"/>
          </w:tcPr>
          <w:p>
            <w:pPr>
              <w:rPr>
                <w:rFonts w:hint="eastAsia" w:eastAsia="仿宋"/>
                <w:lang w:eastAsia="zh-CN"/>
              </w:rPr>
            </w:pPr>
            <w:r>
              <w:rPr>
                <w:rFonts w:hint="eastAsia" w:ascii="仿宋" w:hAnsi="仿宋" w:eastAsia="仿宋"/>
                <w:color w:val="auto"/>
                <w:sz w:val="21"/>
                <w:szCs w:val="21"/>
                <w:lang w:val="en-US" w:eastAsia="zh-CN"/>
              </w:rPr>
              <w:t>《城镇燃气管理条例》</w:t>
            </w:r>
            <w:r>
              <w:rPr>
                <w:rFonts w:hint="default" w:ascii="仿宋" w:hAnsi="仿宋" w:eastAsia="仿宋"/>
                <w:color w:val="auto"/>
                <w:sz w:val="21"/>
                <w:szCs w:val="21"/>
              </w:rPr>
              <w:t>第五十条</w:t>
            </w:r>
            <w:r>
              <w:rPr>
                <w:rFonts w:hint="eastAsia" w:ascii="仿宋" w:hAnsi="仿宋" w:eastAsia="仿宋"/>
                <w:color w:val="auto"/>
                <w:sz w:val="21"/>
                <w:szCs w:val="21"/>
                <w:lang w:val="en-US" w:eastAsia="zh-CN"/>
              </w:rPr>
              <w:t xml:space="preserve"> </w:t>
            </w:r>
            <w:r>
              <w:rPr>
                <w:rFonts w:hint="default" w:ascii="仿宋" w:hAnsi="仿宋" w:eastAsia="仿宋"/>
                <w:color w:val="auto"/>
                <w:sz w:val="21"/>
                <w:szCs w:val="21"/>
              </w:rPr>
              <w:t>违反本条例规定，在燃气设施保护范围内从事下列活动之一的，由燃气管理部门责令停止违法行为，限期恢复原状或者采取其他补救措施，对单位处5万元以上10万元以下罚款，对个人处5000元以上5万元以下罚款</w:t>
            </w:r>
            <w:r>
              <w:rPr>
                <w:rFonts w:hint="eastAsia" w:ascii="仿宋" w:hAnsi="仿宋" w:eastAsia="仿宋"/>
                <w:color w:val="auto"/>
                <w:sz w:val="21"/>
                <w:szCs w:val="21"/>
                <w:lang w:eastAsia="zh-CN"/>
              </w:rPr>
              <w:t>。</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hint="eastAsia"/>
                <w:color w:val="auto"/>
                <w:sz w:val="21"/>
                <w:szCs w:val="21"/>
              </w:rPr>
            </w:pPr>
            <w:r>
              <w:rPr>
                <w:rFonts w:hint="eastAsia"/>
                <w:color w:val="auto"/>
                <w:sz w:val="21"/>
                <w:szCs w:val="21"/>
                <w:lang w:val="en-US" w:eastAsia="zh-CN"/>
              </w:rPr>
              <w:t>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行政处罚</w:t>
            </w:r>
          </w:p>
        </w:tc>
        <w:tc>
          <w:tcPr>
            <w:tcW w:w="6825" w:type="dxa"/>
            <w:shd w:val="clear" w:color="auto" w:fill="auto"/>
            <w:noWrap/>
            <w:vAlign w:val="center"/>
          </w:tcPr>
          <w:p>
            <w:pP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城镇燃气管理条例》第四十八条违反本条例规定，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由燃气管理部门责令限期改正，处1万元以上10万元以下罚款。</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hint="eastAsia"/>
                <w:color w:val="auto"/>
                <w:sz w:val="21"/>
                <w:szCs w:val="21"/>
              </w:rPr>
            </w:pPr>
            <w:r>
              <w:rPr>
                <w:rFonts w:hint="eastAsia"/>
                <w:color w:val="auto"/>
                <w:sz w:val="21"/>
                <w:szCs w:val="21"/>
              </w:rPr>
              <w:t>未取得设计、施工资格证书或未按照资质等级承担城市道路设计、施工任务的；未按照城市道路设计、施工规范设计、施工的；擅自修改图纸的处罚</w:t>
            </w:r>
          </w:p>
        </w:tc>
        <w:tc>
          <w:tcPr>
            <w:tcW w:w="6825" w:type="dxa"/>
            <w:shd w:val="clear" w:color="auto" w:fill="auto"/>
            <w:noWrap/>
            <w:vAlign w:val="center"/>
          </w:tcPr>
          <w:p>
            <w:r>
              <w:rPr>
                <w:rFonts w:hint="eastAsia" w:ascii="仿宋" w:hAnsi="仿宋" w:eastAsia="仿宋"/>
                <w:sz w:val="21"/>
                <w:szCs w:val="21"/>
              </w:rPr>
              <w:t>《城市道路管理条例》第三十九条：“违反本条例的规定，有下列行为之一的，由市政工程行政主管部门责令停止设计、施工，限期改正，可以并处3万元以下的罚款；</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hint="eastAsia"/>
                <w:color w:val="auto"/>
                <w:sz w:val="21"/>
                <w:szCs w:val="21"/>
              </w:rPr>
            </w:pPr>
            <w:r>
              <w:rPr>
                <w:rFonts w:hint="eastAsia"/>
                <w:color w:val="auto"/>
                <w:sz w:val="21"/>
                <w:szCs w:val="21"/>
              </w:rPr>
              <w:t>擅自使用未经验收或者验收不合格的城市道路的处罚</w:t>
            </w:r>
          </w:p>
        </w:tc>
        <w:tc>
          <w:tcPr>
            <w:tcW w:w="6825" w:type="dxa"/>
            <w:shd w:val="clear" w:color="auto" w:fill="auto"/>
            <w:noWrap/>
            <w:vAlign w:val="center"/>
          </w:tcPr>
          <w:p>
            <w:r>
              <w:rPr>
                <w:rFonts w:hint="eastAsia" w:ascii="仿宋" w:hAnsi="仿宋" w:eastAsia="仿宋"/>
                <w:color w:val="000000"/>
                <w:sz w:val="21"/>
                <w:szCs w:val="21"/>
              </w:rPr>
              <w:t>《城市道路管理条例》第四十条：“违反本条例第十七条规定，擅自使用未经验收或者验收不合格的城市道路的，由市政工程行政主管部门责令限期改正，给予警告，可以并处工程造价2%以下的罚款。</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hint="eastAsia"/>
                <w:color w:val="auto"/>
                <w:sz w:val="21"/>
                <w:szCs w:val="21"/>
              </w:rPr>
            </w:pPr>
            <w:r>
              <w:rPr>
                <w:rFonts w:hint="eastAsia"/>
                <w:color w:val="auto"/>
                <w:sz w:val="21"/>
                <w:szCs w:val="21"/>
              </w:rPr>
              <w:t>未对设在城市道路上的安全设施及时补缺或者修复的；未在城市道路施工现场设置明显标志和安全防围设施的；不及时清理现场的；不按规定办理批准手续的；未按规定占用、挖掘城市道路或者未提前变更审批手续的处罚</w:t>
            </w:r>
          </w:p>
        </w:tc>
        <w:tc>
          <w:tcPr>
            <w:tcW w:w="6825" w:type="dxa"/>
            <w:shd w:val="clear" w:color="auto" w:fill="auto"/>
            <w:noWrap/>
            <w:vAlign w:val="center"/>
          </w:tcPr>
          <w:p>
            <w:pPr>
              <w:rPr>
                <w:rFonts w:hint="eastAsia" w:eastAsia="仿宋"/>
                <w:lang w:eastAsia="zh-CN"/>
              </w:rPr>
            </w:pPr>
            <w:r>
              <w:rPr>
                <w:rFonts w:hint="eastAsia" w:ascii="仿宋" w:hAnsi="仿宋" w:eastAsia="仿宋"/>
                <w:sz w:val="21"/>
                <w:szCs w:val="21"/>
              </w:rPr>
              <w:t>《城市道路管理条例》第四十二条：“违反本条例第二十七条规定，或者有下列行为之一的，由市政工程行政主管部门或者其他有关部门责令限期改正，可以处以2万元以下的罚款</w:t>
            </w:r>
            <w:r>
              <w:rPr>
                <w:rFonts w:hint="eastAsia" w:ascii="仿宋" w:hAnsi="仿宋" w:eastAsia="仿宋"/>
                <w:sz w:val="21"/>
                <w:szCs w:val="21"/>
                <w:lang w:eastAsia="zh-CN"/>
              </w:rPr>
              <w:t>。</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hint="eastAsia"/>
                <w:color w:val="auto"/>
                <w:sz w:val="21"/>
                <w:szCs w:val="21"/>
              </w:rPr>
            </w:pPr>
            <w:r>
              <w:rPr>
                <w:rFonts w:hint="eastAsia"/>
                <w:color w:val="auto"/>
                <w:sz w:val="21"/>
                <w:szCs w:val="21"/>
              </w:rPr>
              <w:t>市政设施的施工、养护、维修现场未设置明显标志和安全防护设施的；未按规定进行养护、维修或者养护、维修工程质量不符合标准的；超限车辆未按规定办理手续而通行的；未经批准擅自迁建、改建城市道路、排水、照明等设施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lang w:eastAsia="zh-CN"/>
              </w:rPr>
            </w:pPr>
            <w:r>
              <w:rPr>
                <w:rFonts w:hint="eastAsia" w:ascii="仿宋" w:hAnsi="仿宋" w:eastAsia="仿宋"/>
                <w:sz w:val="21"/>
                <w:szCs w:val="21"/>
              </w:rPr>
              <w:t>《河南省市政设施管理办法》第二十五条：“违反本办法规定,有下列行为之一的,由市政行政主管部门责令其限期改正,可并处500元以上1000元以下罚款</w:t>
            </w:r>
            <w:r>
              <w:rPr>
                <w:rFonts w:hint="eastAsia" w:ascii="仿宋" w:hAnsi="仿宋" w:eastAsia="仿宋"/>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hint="eastAsia"/>
                <w:color w:val="auto"/>
                <w:sz w:val="21"/>
                <w:szCs w:val="21"/>
              </w:rPr>
            </w:pPr>
            <w:r>
              <w:rPr>
                <w:rFonts w:hint="eastAsia"/>
                <w:color w:val="auto"/>
                <w:sz w:val="21"/>
                <w:szCs w:val="21"/>
              </w:rPr>
              <w:t>临时占用、挖掘、改动、迁移市政设施的；未经批准，新建、改（扩）建各种管线、杆（塔）线、地面设备、建（构）筑物的；利用道路、桥涵、杆塔等设施设置标语、广告、悬浮物、安装线路和设备的；向城市排水管道加压排放污废水的；占用车行道、人行道做临时停车场的处罚</w:t>
            </w:r>
          </w:p>
        </w:tc>
        <w:tc>
          <w:tcPr>
            <w:tcW w:w="6825" w:type="dxa"/>
            <w:shd w:val="clear" w:color="auto" w:fill="auto"/>
            <w:noWrap/>
            <w:vAlign w:val="center"/>
          </w:tcPr>
          <w:p>
            <w:r>
              <w:rPr>
                <w:rFonts w:hint="eastAsia" w:ascii="仿宋" w:hAnsi="仿宋" w:eastAsia="仿宋"/>
                <w:sz w:val="21"/>
                <w:szCs w:val="21"/>
              </w:rPr>
              <w:t>《河南省市政设施管理办法》第二十条：</w:t>
            </w:r>
          </w:p>
          <w:p>
            <w:pPr>
              <w:rPr>
                <w:rFonts w:hint="eastAsia" w:ascii="仿宋" w:hAnsi="仿宋" w:eastAsia="仿宋"/>
                <w:sz w:val="21"/>
                <w:szCs w:val="21"/>
              </w:rPr>
            </w:pPr>
            <w:r>
              <w:rPr>
                <w:rFonts w:hint="eastAsia" w:ascii="仿宋" w:hAnsi="仿宋" w:eastAsia="仿宋"/>
                <w:sz w:val="21"/>
                <w:szCs w:val="21"/>
              </w:rPr>
              <w:t>由市政行政主管部门责令限期改正,并可视情节轻重并处1000元以上1万元以下罚款。对市政设施造成损坏的,应当承担赔偿责任。</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hint="eastAsia"/>
                <w:color w:val="auto"/>
                <w:sz w:val="21"/>
                <w:szCs w:val="21"/>
              </w:rPr>
            </w:pPr>
            <w:r>
              <w:rPr>
                <w:rFonts w:hint="eastAsia"/>
                <w:color w:val="auto"/>
                <w:sz w:val="21"/>
                <w:szCs w:val="21"/>
              </w:rPr>
              <w:t>装修人未申报登记进行住宅室内装饰装修活动的处罚</w:t>
            </w:r>
          </w:p>
        </w:tc>
        <w:tc>
          <w:tcPr>
            <w:tcW w:w="6825" w:type="dxa"/>
            <w:shd w:val="clear" w:color="auto" w:fill="auto"/>
            <w:noWrap/>
            <w:vAlign w:val="center"/>
          </w:tcPr>
          <w:p>
            <w:pPr>
              <w:rPr>
                <w:rFonts w:hint="eastAsia" w:ascii="仿宋" w:hAnsi="仿宋" w:eastAsia="仿宋"/>
                <w:sz w:val="21"/>
                <w:szCs w:val="21"/>
              </w:rPr>
            </w:pPr>
            <w:r>
              <w:rPr>
                <w:rFonts w:hint="eastAsia" w:ascii="仿宋" w:hAnsi="仿宋" w:eastAsia="仿宋"/>
                <w:sz w:val="21"/>
                <w:szCs w:val="21"/>
              </w:rPr>
              <w:t>《住宅室内装饰装修管理办法》第三十五条：“装修人未申报登记进行住宅室内装饰装修活动的，由城市房地产行政主管部门责令改正，处5百元以上1千元以下的罚款。”</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hint="eastAsia"/>
                <w:color w:val="auto"/>
                <w:sz w:val="21"/>
                <w:szCs w:val="21"/>
              </w:rPr>
            </w:pPr>
            <w:r>
              <w:rPr>
                <w:rFonts w:hint="eastAsia"/>
                <w:color w:val="auto"/>
                <w:sz w:val="21"/>
                <w:szCs w:val="21"/>
              </w:rPr>
              <w:t>装饰装修企业违规作业的处罚</w:t>
            </w:r>
          </w:p>
        </w:tc>
        <w:tc>
          <w:tcPr>
            <w:tcW w:w="6825" w:type="dxa"/>
            <w:shd w:val="clear" w:color="auto" w:fill="auto"/>
            <w:noWrap/>
            <w:vAlign w:val="center"/>
          </w:tcPr>
          <w:p>
            <w:r>
              <w:rPr>
                <w:rFonts w:hint="eastAsia" w:ascii="仿宋" w:hAnsi="仿宋" w:eastAsia="仿宋"/>
                <w:sz w:val="21"/>
                <w:szCs w:val="21"/>
              </w:rPr>
              <w:t>《住宅室内装饰装修管理办法》第四十一条：“装饰装修企业违反国家有关安全生产规定和安全生产技术规程，不按照规定采取必要的安全防护和消防措施，擅自动用明火作业和进行焊接作业的，或者对建筑安全事故隐患不采取措施予以消除的，由建设行政主管部门责令改正，并处1千元以上1万元以下的罚款；情节严重的，责令停业整顿，并处1万元以上3万元以下的罚款</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2"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hint="eastAsia"/>
                <w:color w:val="auto"/>
                <w:sz w:val="21"/>
                <w:szCs w:val="21"/>
              </w:rPr>
            </w:pPr>
            <w:r>
              <w:rPr>
                <w:rFonts w:hint="eastAsia"/>
                <w:color w:val="auto"/>
                <w:sz w:val="21"/>
                <w:szCs w:val="21"/>
              </w:rPr>
              <w:t>投标人以他人名义投标或者以其他方式弄虚作假，骗取中标的的处罚</w:t>
            </w:r>
          </w:p>
        </w:tc>
        <w:tc>
          <w:tcPr>
            <w:tcW w:w="6825" w:type="dxa"/>
            <w:shd w:val="clear" w:color="auto" w:fill="auto"/>
            <w:noWrap/>
            <w:vAlign w:val="center"/>
          </w:tcPr>
          <w:p>
            <w:pPr>
              <w:rPr>
                <w:rFonts w:hint="eastAsia" w:ascii="仿宋" w:hAnsi="仿宋" w:eastAsia="仿宋"/>
                <w:sz w:val="21"/>
                <w:szCs w:val="21"/>
              </w:rPr>
            </w:pPr>
            <w:r>
              <w:rPr>
                <w:rFonts w:hint="eastAsia" w:ascii="仿宋" w:hAnsi="仿宋" w:eastAsia="仿宋"/>
                <w:sz w:val="21"/>
                <w:szCs w:val="21"/>
              </w:rPr>
              <w:t>《中华人民共和国招标投标法》第五十三条：“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2"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hint="eastAsia"/>
                <w:color w:val="auto"/>
                <w:sz w:val="21"/>
                <w:szCs w:val="21"/>
              </w:rPr>
            </w:pPr>
            <w:r>
              <w:rPr>
                <w:rFonts w:hint="eastAsia"/>
                <w:color w:val="auto"/>
                <w:sz w:val="21"/>
                <w:szCs w:val="21"/>
              </w:rPr>
              <w:t>投标人与投标人之间或投标人与招标人之间串通投标的处罚</w:t>
            </w:r>
          </w:p>
        </w:tc>
        <w:tc>
          <w:tcPr>
            <w:tcW w:w="6825" w:type="dxa"/>
            <w:shd w:val="clear" w:color="auto" w:fill="auto"/>
            <w:noWrap/>
            <w:vAlign w:val="center"/>
          </w:tcPr>
          <w:p>
            <w:r>
              <w:rPr>
                <w:rFonts w:hint="eastAsia" w:ascii="仿宋" w:hAnsi="仿宋" w:eastAsia="仿宋"/>
                <w:sz w:val="21"/>
                <w:szCs w:val="21"/>
              </w:rPr>
              <w:t>《中华人民共和国招标投标法》第五十四条：“投标人以他人名义投标或者以其他方式弄虚作假，骗取中标的，中标无效，给招标人造成损失的，依法承担赔偿责任；构成犯罪的，依法追究刑事责任。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所得；情节严重的，取消其一年至三年内参加依法必须进行招标的项目的投标资格并予以公告，直至由工商行政管理机关吊销营业执照”。</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施工工地未设置有效防尘治尘有效措施的处罚</w:t>
            </w:r>
          </w:p>
        </w:tc>
        <w:tc>
          <w:tcPr>
            <w:tcW w:w="6825" w:type="dxa"/>
            <w:shd w:val="clear" w:color="auto" w:fill="auto"/>
            <w:noWrap/>
            <w:vAlign w:val="center"/>
          </w:tcPr>
          <w:p>
            <w:pPr>
              <w:rPr>
                <w:rFonts w:hint="eastAsia" w:ascii="仿宋" w:hAnsi="仿宋" w:eastAsia="仿宋"/>
                <w:sz w:val="21"/>
                <w:szCs w:val="21"/>
              </w:rPr>
            </w:pPr>
            <w:r>
              <w:rPr>
                <w:rFonts w:hint="eastAsia" w:ascii="仿宋" w:hAnsi="仿宋" w:eastAsia="仿宋"/>
                <w:sz w:val="21"/>
                <w:szCs w:val="21"/>
              </w:rPr>
              <w:t>《中华人民共和国大气污染防治法》第一百一十五条</w:t>
            </w:r>
            <w:r>
              <w:rPr>
                <w:rFonts w:hint="eastAsia" w:ascii="仿宋" w:hAnsi="仿宋" w:eastAsia="仿宋"/>
                <w:sz w:val="21"/>
                <w:szCs w:val="21"/>
                <w:lang w:eastAsia="zh-CN"/>
              </w:rPr>
              <w:t>，</w:t>
            </w:r>
            <w:r>
              <w:rPr>
                <w:rFonts w:hint="eastAsia" w:ascii="仿宋" w:hAnsi="仿宋" w:eastAsia="仿宋"/>
                <w:sz w:val="21"/>
                <w:szCs w:val="21"/>
              </w:rPr>
              <w:t>违反本法规定，施工单位有下列行为之一的，由县级以上人民政府住房城乡建设等主管部门按照职责责令改正，处一万元以上十万元以下的罚款；拒不改正的，责令停工整治：</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建设单位未取得建设工程规划许可证或者未按照建设工程规划许可证的规定进行建设的处罚</w:t>
            </w:r>
          </w:p>
        </w:tc>
        <w:tc>
          <w:tcPr>
            <w:tcW w:w="6825" w:type="dxa"/>
            <w:shd w:val="clear" w:color="auto" w:fill="auto"/>
            <w:noWrap/>
            <w:vAlign w:val="center"/>
          </w:tcPr>
          <w:p>
            <w:r>
              <w:rPr>
                <w:rFonts w:hint="eastAsia" w:ascii="仿宋" w:hAnsi="仿宋" w:eastAsia="仿宋"/>
                <w:sz w:val="21"/>
                <w:szCs w:val="21"/>
              </w:rPr>
              <w:t>《中华人民共和国城乡规划法》第六十四条</w:t>
            </w:r>
            <w:r>
              <w:rPr>
                <w:rFonts w:hint="eastAsia" w:ascii="仿宋" w:hAnsi="仿宋" w:eastAsia="仿宋"/>
                <w:sz w:val="21"/>
                <w:szCs w:val="21"/>
                <w:lang w:eastAsia="zh-CN"/>
              </w:rPr>
              <w:t>，</w:t>
            </w:r>
            <w:r>
              <w:rPr>
                <w:rFonts w:hint="eastAsia" w:ascii="仿宋" w:hAnsi="仿宋" w:eastAsia="仿宋"/>
                <w:sz w:val="21"/>
                <w:szCs w:val="21"/>
              </w:rPr>
              <w:t xml:space="preserve">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 </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建设单位或者个人未经批准进行临时建设；未按照批准内容进行临时建设；临时建筑物、构筑物超过批准期限不拆除的处罚</w:t>
            </w:r>
          </w:p>
        </w:tc>
        <w:tc>
          <w:tcPr>
            <w:tcW w:w="6825" w:type="dxa"/>
            <w:shd w:val="clear" w:color="auto" w:fill="auto"/>
            <w:noWrap/>
            <w:vAlign w:val="center"/>
          </w:tcPr>
          <w:p>
            <w:pPr>
              <w:rPr>
                <w:rFonts w:hint="eastAsia" w:ascii="仿宋" w:hAnsi="仿宋" w:eastAsia="仿宋"/>
                <w:sz w:val="21"/>
                <w:szCs w:val="21"/>
              </w:rPr>
            </w:pPr>
            <w:r>
              <w:rPr>
                <w:rFonts w:hint="eastAsia" w:ascii="仿宋" w:hAnsi="仿宋" w:eastAsia="仿宋"/>
                <w:sz w:val="21"/>
                <w:szCs w:val="21"/>
              </w:rPr>
              <w:t>《中华人民共和国城乡规划法》第六十六条</w:t>
            </w:r>
            <w:r>
              <w:rPr>
                <w:rFonts w:hint="eastAsia" w:ascii="仿宋" w:hAnsi="仿宋" w:eastAsia="仿宋"/>
                <w:sz w:val="21"/>
                <w:szCs w:val="21"/>
                <w:lang w:eastAsia="zh-CN"/>
              </w:rPr>
              <w:t>，</w:t>
            </w:r>
            <w:r>
              <w:rPr>
                <w:rFonts w:hint="eastAsia" w:ascii="仿宋" w:hAnsi="仿宋" w:eastAsia="仿宋"/>
                <w:sz w:val="21"/>
                <w:szCs w:val="21"/>
              </w:rPr>
              <w:t>建设单位或者个人有下列行为之一的，由所在地城市、县人民政府城乡规划主管部门责令限期拆除，可以并处临时建设工程造价一倍以下的罚款：</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在主要街道临街建筑物的阳台和窗外堆放、吊挂有碍市容物品的实施处罚</w:t>
            </w:r>
          </w:p>
        </w:tc>
        <w:tc>
          <w:tcPr>
            <w:tcW w:w="6825" w:type="dxa"/>
            <w:shd w:val="clear" w:color="auto" w:fill="auto"/>
            <w:noWrap/>
            <w:vAlign w:val="center"/>
          </w:tcPr>
          <w:p>
            <w:pPr>
              <w:rPr>
                <w:rFonts w:hint="eastAsia" w:ascii="仿宋" w:hAnsi="仿宋" w:eastAsia="仿宋"/>
                <w:sz w:val="21"/>
                <w:szCs w:val="21"/>
              </w:rPr>
            </w:pPr>
            <w:r>
              <w:rPr>
                <w:rFonts w:hint="eastAsia" w:ascii="仿宋" w:hAnsi="仿宋" w:eastAsia="仿宋"/>
                <w:sz w:val="21"/>
                <w:szCs w:val="21"/>
              </w:rPr>
              <w:t>《许昌市城市市容和环境卫生管理条例》第四十条</w:t>
            </w:r>
            <w:r>
              <w:rPr>
                <w:rFonts w:hint="eastAsia" w:ascii="仿宋" w:hAnsi="仿宋" w:eastAsia="仿宋"/>
                <w:sz w:val="21"/>
                <w:szCs w:val="21"/>
                <w:lang w:eastAsia="zh-CN"/>
              </w:rPr>
              <w:t>，</w:t>
            </w:r>
            <w:r>
              <w:rPr>
                <w:rFonts w:hint="eastAsia" w:ascii="仿宋" w:hAnsi="仿宋" w:eastAsia="仿宋"/>
                <w:sz w:val="21"/>
                <w:szCs w:val="21"/>
              </w:rPr>
              <w:t>堆放、吊挂、晾挂物品有碍市容或者危及安全的，处以警告，责令立即改正；拒不改正的，处以二十元以上五十元以下罚款。</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在城市建筑物、设施以及树木上涂写、刻画，或者未经批准张挂、张贴宣传品等的实施处罚</w:t>
            </w:r>
          </w:p>
        </w:tc>
        <w:tc>
          <w:tcPr>
            <w:tcW w:w="6825" w:type="dxa"/>
            <w:shd w:val="clear" w:color="auto" w:fill="auto"/>
            <w:noWrap/>
            <w:vAlign w:val="center"/>
          </w:tcPr>
          <w:p>
            <w:pPr>
              <w:rPr>
                <w:rFonts w:hint="eastAsia" w:ascii="仿宋" w:hAnsi="仿宋" w:eastAsia="仿宋"/>
                <w:sz w:val="21"/>
                <w:szCs w:val="21"/>
              </w:rPr>
            </w:pPr>
            <w:r>
              <w:rPr>
                <w:rFonts w:hint="eastAsia" w:ascii="仿宋" w:hAnsi="仿宋" w:eastAsia="仿宋"/>
                <w:sz w:val="21"/>
                <w:szCs w:val="21"/>
              </w:rPr>
              <w:t>《许昌市城市市容和环境卫生管理条例》第四十五条</w:t>
            </w:r>
            <w:r>
              <w:rPr>
                <w:rFonts w:hint="eastAsia" w:ascii="仿宋" w:hAnsi="仿宋" w:eastAsia="仿宋"/>
                <w:sz w:val="21"/>
                <w:szCs w:val="21"/>
                <w:lang w:eastAsia="zh-CN"/>
              </w:rPr>
              <w:t>，</w:t>
            </w:r>
            <w:r>
              <w:rPr>
                <w:rFonts w:hint="eastAsia" w:ascii="仿宋" w:hAnsi="仿宋" w:eastAsia="仿宋"/>
                <w:sz w:val="21"/>
                <w:szCs w:val="21"/>
              </w:rPr>
              <w:t>涂写、刻画或者擅自张贴、悬挂宣传品的，责令立即改正，并处警告、五十元以上五百元以下罚款。</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exact"/>
        </w:trPr>
        <w:tc>
          <w:tcPr>
            <w:tcW w:w="525" w:type="dxa"/>
            <w:shd w:val="clear" w:color="auto" w:fill="auto"/>
            <w:noWrap/>
            <w:vAlign w:val="center"/>
          </w:tcPr>
          <w:p>
            <w:pPr>
              <w:numPr>
                <w:ilvl w:val="0"/>
                <w:numId w:val="1"/>
              </w:numPr>
              <w:spacing w:line="300" w:lineRule="exact"/>
              <w:ind w:left="425" w:leftChars="0" w:right="-99" w:rightChars="-31" w:hanging="425" w:firstLineChars="0"/>
              <w:jc w:val="center"/>
              <w:rPr>
                <w:rFonts w:ascii="宋体" w:hAnsi="宋体" w:cs="宋体"/>
                <w:color w:val="auto"/>
                <w:sz w:val="21"/>
                <w:szCs w:val="21"/>
              </w:rPr>
            </w:pP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不按规定的地点、方式冲洗车辆，造成污水漫流、遗弃垃圾的实施处罚</w:t>
            </w:r>
          </w:p>
        </w:tc>
        <w:tc>
          <w:tcPr>
            <w:tcW w:w="6825" w:type="dxa"/>
            <w:shd w:val="clear" w:color="auto" w:fill="auto"/>
            <w:noWrap/>
            <w:vAlign w:val="center"/>
          </w:tcPr>
          <w:p>
            <w:r>
              <w:rPr>
                <w:rFonts w:hint="eastAsia" w:ascii="仿宋" w:hAnsi="仿宋" w:eastAsia="仿宋"/>
                <w:sz w:val="21"/>
                <w:szCs w:val="21"/>
              </w:rPr>
              <w:t>《河南省&lt;城市市容和环境卫生管理条例&gt;实施办法》第三十条</w:t>
            </w:r>
            <w:r>
              <w:rPr>
                <w:rFonts w:hint="eastAsia" w:ascii="仿宋" w:hAnsi="仿宋" w:eastAsia="仿宋"/>
                <w:sz w:val="21"/>
                <w:szCs w:val="21"/>
                <w:lang w:eastAsia="zh-CN"/>
              </w:rPr>
              <w:t>，</w:t>
            </w:r>
            <w:r>
              <w:rPr>
                <w:rFonts w:hint="eastAsia" w:ascii="仿宋" w:hAnsi="仿宋" w:eastAsia="仿宋"/>
                <w:sz w:val="21"/>
                <w:szCs w:val="21"/>
              </w:rPr>
              <w:t>不按规定的地点、方式冲洗车辆，造成污水漫流、遗弃垃圾的，处以100元以上、500元以下罚款。</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exact"/>
        </w:trPr>
        <w:tc>
          <w:tcPr>
            <w:tcW w:w="525" w:type="dxa"/>
            <w:shd w:val="clear" w:color="auto" w:fill="auto"/>
            <w:noWrap/>
            <w:vAlign w:val="center"/>
          </w:tcPr>
          <w:p>
            <w:pPr>
              <w:jc w:val="center"/>
              <w:rPr>
                <w:rFonts w:hint="default" w:ascii="仿宋" w:hAnsi="仿宋" w:eastAsia="仿宋"/>
                <w:sz w:val="21"/>
                <w:szCs w:val="21"/>
                <w:lang w:val="en-US" w:eastAsia="zh-CN"/>
              </w:rPr>
            </w:pPr>
            <w:r>
              <w:rPr>
                <w:rFonts w:hint="eastAsia" w:ascii="仿宋" w:hAnsi="仿宋" w:eastAsia="仿宋"/>
                <w:sz w:val="21"/>
                <w:szCs w:val="21"/>
                <w:lang w:val="en-US" w:eastAsia="zh-CN"/>
              </w:rPr>
              <w:t>70</w:t>
            </w:r>
          </w:p>
        </w:tc>
        <w:tc>
          <w:tcPr>
            <w:tcW w:w="1110" w:type="dxa"/>
            <w:shd w:val="clear" w:color="auto" w:fill="auto"/>
            <w:noWrap w:val="0"/>
            <w:vAlign w:val="center"/>
          </w:tcPr>
          <w:p>
            <w:pPr>
              <w:rPr>
                <w:rFonts w:hint="eastAsia" w:ascii="仿宋" w:hAnsi="仿宋" w:eastAsia="仿宋"/>
                <w:sz w:val="21"/>
                <w:szCs w:val="21"/>
              </w:rPr>
            </w:pPr>
            <w:r>
              <w:rPr>
                <w:rFonts w:hint="eastAsia" w:ascii="仿宋" w:hAnsi="仿宋" w:eastAsia="仿宋"/>
                <w:sz w:val="21"/>
                <w:szCs w:val="21"/>
              </w:rPr>
              <w:t>区城管局</w:t>
            </w:r>
          </w:p>
        </w:tc>
        <w:tc>
          <w:tcPr>
            <w:tcW w:w="4935" w:type="dxa"/>
            <w:shd w:val="clear" w:color="auto" w:fill="auto"/>
            <w:noWrap/>
            <w:vAlign w:val="center"/>
          </w:tcPr>
          <w:p>
            <w:pPr>
              <w:rPr>
                <w:rFonts w:hint="eastAsia" w:ascii="仿宋" w:hAnsi="仿宋" w:eastAsia="仿宋"/>
                <w:sz w:val="21"/>
                <w:szCs w:val="21"/>
              </w:rPr>
            </w:pPr>
            <w:r>
              <w:rPr>
                <w:rFonts w:hint="eastAsia" w:ascii="仿宋" w:hAnsi="仿宋" w:eastAsia="仿宋"/>
                <w:sz w:val="21"/>
                <w:szCs w:val="21"/>
              </w:rPr>
              <w:t>擅自设置户外广告影响市容的实施处罚</w:t>
            </w:r>
          </w:p>
        </w:tc>
        <w:tc>
          <w:tcPr>
            <w:tcW w:w="6825" w:type="dxa"/>
            <w:shd w:val="clear" w:color="auto" w:fill="auto"/>
            <w:noWrap/>
            <w:vAlign w:val="center"/>
          </w:tcPr>
          <w:p>
            <w:pPr>
              <w:rPr>
                <w:rFonts w:hint="eastAsia" w:ascii="仿宋" w:hAnsi="仿宋" w:eastAsia="仿宋"/>
                <w:sz w:val="21"/>
                <w:szCs w:val="21"/>
              </w:rPr>
            </w:pPr>
            <w:r>
              <w:rPr>
                <w:rFonts w:hint="eastAsia" w:ascii="仿宋" w:hAnsi="仿宋" w:eastAsia="仿宋"/>
                <w:sz w:val="21"/>
                <w:szCs w:val="21"/>
              </w:rPr>
              <w:t xml:space="preserve">《许昌市城市市容和环境卫生管理条例》 </w:t>
            </w:r>
            <w:r>
              <w:rPr>
                <w:rFonts w:hint="eastAsia" w:ascii="仿宋" w:hAnsi="仿宋" w:eastAsia="仿宋"/>
                <w:sz w:val="21"/>
                <w:szCs w:val="21"/>
                <w:lang w:val="en-US" w:eastAsia="zh-CN"/>
              </w:rPr>
              <w:t>第四十四条 </w:t>
            </w:r>
          </w:p>
          <w:p>
            <w:pPr>
              <w:rPr>
                <w:rFonts w:hint="eastAsia" w:ascii="仿宋" w:hAnsi="仿宋" w:eastAsia="仿宋"/>
                <w:sz w:val="21"/>
                <w:szCs w:val="21"/>
              </w:rPr>
            </w:pPr>
            <w:r>
              <w:rPr>
                <w:rFonts w:hint="default" w:ascii="仿宋" w:hAnsi="仿宋" w:eastAsia="仿宋"/>
                <w:sz w:val="21"/>
                <w:szCs w:val="21"/>
                <w:lang w:val="en-US" w:eastAsia="zh-CN"/>
              </w:rPr>
              <w:t>未经审批擅自设置或者未按照审批要求设置大型户外广告的，责令限期改正；逾期未改正的，依法强制拆除，并处一千元以上五千元以下罚款。</w:t>
            </w:r>
          </w:p>
          <w:p>
            <w:pP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exact"/>
        </w:trPr>
        <w:tc>
          <w:tcPr>
            <w:tcW w:w="525" w:type="dxa"/>
            <w:shd w:val="clear" w:color="auto" w:fill="auto"/>
            <w:noWrap/>
            <w:vAlign w:val="center"/>
          </w:tcPr>
          <w:p>
            <w:pPr>
              <w:jc w:val="center"/>
              <w:rPr>
                <w:rFonts w:hint="default" w:ascii="仿宋" w:hAnsi="仿宋" w:eastAsia="仿宋"/>
                <w:sz w:val="21"/>
                <w:szCs w:val="21"/>
                <w:lang w:val="en-US" w:eastAsia="zh-CN"/>
              </w:rPr>
            </w:pPr>
            <w:r>
              <w:rPr>
                <w:rFonts w:hint="eastAsia" w:ascii="仿宋" w:hAnsi="仿宋" w:eastAsia="仿宋"/>
                <w:sz w:val="21"/>
                <w:szCs w:val="21"/>
                <w:lang w:val="en-US" w:eastAsia="zh-CN"/>
              </w:rPr>
              <w:t>71</w:t>
            </w:r>
          </w:p>
        </w:tc>
        <w:tc>
          <w:tcPr>
            <w:tcW w:w="1110" w:type="dxa"/>
            <w:shd w:val="clear" w:color="auto" w:fill="auto"/>
            <w:noWrap w:val="0"/>
            <w:vAlign w:val="center"/>
          </w:tcPr>
          <w:p>
            <w:pPr>
              <w:rPr>
                <w:rFonts w:hint="eastAsia" w:ascii="仿宋" w:hAnsi="仿宋" w:eastAsia="仿宋"/>
                <w:sz w:val="21"/>
                <w:szCs w:val="21"/>
              </w:rPr>
            </w:pPr>
            <w:r>
              <w:rPr>
                <w:rFonts w:hint="eastAsia" w:ascii="仿宋" w:hAnsi="仿宋" w:eastAsia="仿宋"/>
                <w:sz w:val="21"/>
                <w:szCs w:val="21"/>
              </w:rPr>
              <w:t>区城管局</w:t>
            </w:r>
          </w:p>
        </w:tc>
        <w:tc>
          <w:tcPr>
            <w:tcW w:w="4935" w:type="dxa"/>
            <w:shd w:val="clear" w:color="auto" w:fill="auto"/>
            <w:noWrap/>
            <w:vAlign w:val="center"/>
          </w:tcPr>
          <w:p>
            <w:pPr>
              <w:rPr>
                <w:rFonts w:hint="eastAsia" w:ascii="仿宋" w:hAnsi="仿宋" w:eastAsia="仿宋"/>
                <w:sz w:val="21"/>
                <w:szCs w:val="21"/>
              </w:rPr>
            </w:pPr>
            <w:r>
              <w:rPr>
                <w:rFonts w:hint="eastAsia" w:ascii="仿宋" w:hAnsi="仿宋" w:eastAsia="仿宋"/>
                <w:sz w:val="21"/>
                <w:szCs w:val="21"/>
              </w:rPr>
              <w:t>擅自在街道两侧和其他公共场所临时堆放物料、摆摊设点影响市容的实施处罚</w:t>
            </w:r>
          </w:p>
        </w:tc>
        <w:tc>
          <w:tcPr>
            <w:tcW w:w="6825" w:type="dxa"/>
            <w:shd w:val="clear" w:color="auto" w:fill="auto"/>
            <w:noWrap/>
            <w:vAlign w:val="center"/>
          </w:tcPr>
          <w:p>
            <w:pPr>
              <w:rPr>
                <w:rFonts w:hint="eastAsia" w:ascii="仿宋" w:hAnsi="仿宋" w:eastAsia="仿宋"/>
                <w:sz w:val="21"/>
                <w:szCs w:val="21"/>
              </w:rPr>
            </w:pPr>
            <w:r>
              <w:rPr>
                <w:rFonts w:hint="eastAsia" w:ascii="仿宋" w:hAnsi="仿宋" w:eastAsia="仿宋"/>
                <w:sz w:val="21"/>
                <w:szCs w:val="21"/>
              </w:rPr>
              <w:t>《许昌市城市市容和环境卫生管理条例》第四十一条</w:t>
            </w:r>
          </w:p>
          <w:p>
            <w:pPr>
              <w:rPr>
                <w:rFonts w:hint="eastAsia" w:ascii="仿宋" w:hAnsi="仿宋" w:eastAsia="仿宋"/>
                <w:sz w:val="21"/>
                <w:szCs w:val="21"/>
                <w:lang w:eastAsia="zh-CN"/>
              </w:rPr>
            </w:pPr>
            <w:r>
              <w:rPr>
                <w:rFonts w:hint="eastAsia" w:ascii="仿宋" w:hAnsi="仿宋" w:eastAsia="仿宋"/>
                <w:sz w:val="21"/>
                <w:szCs w:val="21"/>
              </w:rPr>
              <w:t>擅自堆放物料影响市容的，责令限期改正，逾期未改正的，处以一百元以上五百元以下罚款</w:t>
            </w:r>
            <w:r>
              <w:rPr>
                <w:rFonts w:hint="eastAsia" w:ascii="仿宋" w:hAnsi="仿宋" w:eastAsia="仿宋"/>
                <w:sz w:val="21"/>
                <w:szCs w:val="21"/>
                <w:lang w:eastAsia="zh-CN"/>
              </w:rPr>
              <w:t>。</w:t>
            </w:r>
          </w:p>
          <w:p>
            <w:pP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exact"/>
        </w:trPr>
        <w:tc>
          <w:tcPr>
            <w:tcW w:w="525" w:type="dxa"/>
            <w:shd w:val="clear" w:color="auto" w:fill="auto"/>
            <w:noWrap/>
            <w:vAlign w:val="center"/>
          </w:tcPr>
          <w:p>
            <w:pPr>
              <w:numPr>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72</w:t>
            </w: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搭建非永久性建筑物、构筑物或者设置商亭等其他设施，影响市容的实施处罚</w:t>
            </w:r>
          </w:p>
        </w:tc>
        <w:tc>
          <w:tcPr>
            <w:tcW w:w="6825" w:type="dxa"/>
            <w:shd w:val="clear" w:color="auto" w:fill="auto"/>
            <w:noWrap/>
            <w:vAlign w:val="center"/>
          </w:tcPr>
          <w:p>
            <w:r>
              <w:rPr>
                <w:rFonts w:hint="eastAsia" w:ascii="仿宋" w:hAnsi="仿宋" w:eastAsia="仿宋"/>
                <w:sz w:val="21"/>
                <w:szCs w:val="21"/>
              </w:rPr>
              <w:t>《河南省&lt;城市市容和环境卫生管理条例&gt;实施办法》第三十二条（二）搭建非永久性建筑物、构筑物或者设置商亭等共他设施，影响市容的，处以300元以上、1000元以下罚款。</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exact"/>
        </w:trPr>
        <w:tc>
          <w:tcPr>
            <w:tcW w:w="525" w:type="dxa"/>
            <w:shd w:val="clear" w:color="auto" w:fill="auto"/>
            <w:noWrap/>
            <w:vAlign w:val="center"/>
          </w:tcPr>
          <w:p>
            <w:pPr>
              <w:numPr>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73</w:t>
            </w: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主要街道建（构）筑物及其设施外立面结构损坏、墙面剥离或者污染的处罚</w:t>
            </w:r>
          </w:p>
        </w:tc>
        <w:tc>
          <w:tcPr>
            <w:tcW w:w="6825" w:type="dxa"/>
            <w:shd w:val="clear" w:color="auto" w:fill="auto"/>
            <w:noWrap/>
            <w:vAlign w:val="center"/>
          </w:tcPr>
          <w:p>
            <w:r>
              <w:rPr>
                <w:rFonts w:hint="eastAsia" w:ascii="仿宋" w:hAnsi="仿宋" w:eastAsia="仿宋"/>
                <w:sz w:val="21"/>
                <w:szCs w:val="21"/>
              </w:rPr>
              <w:t>《许昌市城市市容和环境卫生管理条例》第三十九条第一款</w:t>
            </w:r>
          </w:p>
          <w:p>
            <w:r>
              <w:rPr>
                <w:rFonts w:hint="eastAsia" w:ascii="仿宋" w:hAnsi="仿宋" w:eastAsia="仿宋"/>
                <w:sz w:val="21"/>
                <w:szCs w:val="21"/>
                <w:lang w:eastAsia="zh-CN"/>
              </w:rPr>
              <w:t>，</w:t>
            </w:r>
            <w:r>
              <w:rPr>
                <w:rFonts w:hint="eastAsia" w:ascii="仿宋" w:hAnsi="仿宋" w:eastAsia="仿宋"/>
                <w:sz w:val="21"/>
                <w:szCs w:val="21"/>
              </w:rPr>
              <w:t>主要街道建(构)筑物及其设施外立面结构损坏、墙面剥离或者污染的，责令限期改正；逾期未改正的，对单位处以一千元以上五千元以下罚款，对个人处以二百元以上一千元以下罚款。</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exact"/>
        </w:trPr>
        <w:tc>
          <w:tcPr>
            <w:tcW w:w="525" w:type="dxa"/>
            <w:shd w:val="clear" w:color="auto" w:fill="auto"/>
            <w:noWrap/>
            <w:vAlign w:val="center"/>
          </w:tcPr>
          <w:p>
            <w:pPr>
              <w:numPr>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74</w:t>
            </w: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主要街道建（构）筑物外立面装修改变原结构的处罚</w:t>
            </w:r>
          </w:p>
        </w:tc>
        <w:tc>
          <w:tcPr>
            <w:tcW w:w="6825" w:type="dxa"/>
            <w:shd w:val="clear" w:color="auto" w:fill="auto"/>
            <w:noWrap/>
            <w:vAlign w:val="center"/>
          </w:tcPr>
          <w:p>
            <w:r>
              <w:rPr>
                <w:rFonts w:hint="eastAsia" w:ascii="仿宋" w:hAnsi="仿宋" w:eastAsia="仿宋"/>
                <w:sz w:val="21"/>
                <w:szCs w:val="21"/>
              </w:rPr>
              <w:t>《许昌市城市市容和环境卫生管理条例》第三十九条第二款</w:t>
            </w:r>
          </w:p>
          <w:p>
            <w:pPr>
              <w:rPr>
                <w:rFonts w:hint="eastAsia" w:ascii="仿宋" w:hAnsi="仿宋" w:eastAsia="仿宋"/>
                <w:sz w:val="21"/>
                <w:szCs w:val="21"/>
              </w:rPr>
            </w:pPr>
            <w:r>
              <w:rPr>
                <w:rFonts w:hint="eastAsia" w:ascii="仿宋" w:hAnsi="仿宋" w:eastAsia="仿宋"/>
                <w:sz w:val="21"/>
                <w:szCs w:val="21"/>
              </w:rPr>
              <w:t>主要街道建(构)筑物外立面装修改变原结构的，责令限期改正；逾期未改正的，依法强制拆除，并处二千元以上一万元以下罚款。</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exact"/>
        </w:trPr>
        <w:tc>
          <w:tcPr>
            <w:tcW w:w="525" w:type="dxa"/>
            <w:shd w:val="clear" w:color="auto" w:fill="auto"/>
            <w:noWrap/>
            <w:vAlign w:val="center"/>
          </w:tcPr>
          <w:p>
            <w:pPr>
              <w:numPr>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75</w:t>
            </w: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外部装修施工工地未按规定设置围挡的处罚</w:t>
            </w:r>
          </w:p>
        </w:tc>
        <w:tc>
          <w:tcPr>
            <w:tcW w:w="6825" w:type="dxa"/>
            <w:shd w:val="clear" w:color="auto" w:fill="auto"/>
            <w:noWrap/>
            <w:vAlign w:val="center"/>
          </w:tcPr>
          <w:p>
            <w:r>
              <w:rPr>
                <w:rFonts w:hint="eastAsia" w:ascii="仿宋" w:hAnsi="仿宋" w:eastAsia="仿宋"/>
                <w:sz w:val="21"/>
                <w:szCs w:val="21"/>
              </w:rPr>
              <w:t>《许昌市城市市容和环境卫生管理条例》第三十九条第三款</w:t>
            </w:r>
          </w:p>
          <w:p>
            <w:r>
              <w:rPr>
                <w:rFonts w:hint="eastAsia" w:ascii="仿宋" w:hAnsi="仿宋" w:eastAsia="仿宋"/>
                <w:sz w:val="21"/>
                <w:szCs w:val="21"/>
              </w:rPr>
              <w:t>外部装修施工工地未按规定设置围挡的，责令限期改正；逾期未改正的，处以二百元以上一千元以下罚款。</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exact"/>
        </w:trPr>
        <w:tc>
          <w:tcPr>
            <w:tcW w:w="525" w:type="dxa"/>
            <w:shd w:val="clear" w:color="auto" w:fill="auto"/>
            <w:noWrap/>
            <w:vAlign w:val="center"/>
          </w:tcPr>
          <w:p>
            <w:pPr>
              <w:numPr>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76</w:t>
            </w: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封闭阳台、平台、外走廊等超出原建筑设计外沿的处罚</w:t>
            </w:r>
          </w:p>
        </w:tc>
        <w:tc>
          <w:tcPr>
            <w:tcW w:w="6825" w:type="dxa"/>
            <w:shd w:val="clear" w:color="auto" w:fill="auto"/>
            <w:noWrap/>
            <w:vAlign w:val="center"/>
          </w:tcPr>
          <w:p>
            <w:r>
              <w:rPr>
                <w:rFonts w:hint="eastAsia" w:ascii="仿宋" w:hAnsi="仿宋" w:eastAsia="仿宋"/>
                <w:sz w:val="21"/>
                <w:szCs w:val="21"/>
              </w:rPr>
              <w:t>《许昌市城市市容和环境卫生管理条例》第四十条</w:t>
            </w:r>
            <w:r>
              <w:rPr>
                <w:rFonts w:hint="eastAsia" w:ascii="仿宋" w:hAnsi="仿宋" w:eastAsia="仿宋"/>
                <w:sz w:val="21"/>
                <w:szCs w:val="21"/>
                <w:lang w:eastAsia="zh-CN"/>
              </w:rPr>
              <w:t>，</w:t>
            </w:r>
            <w:r>
              <w:rPr>
                <w:rFonts w:hint="eastAsia" w:ascii="仿宋" w:hAnsi="仿宋" w:eastAsia="仿宋"/>
                <w:sz w:val="21"/>
                <w:szCs w:val="21"/>
              </w:rPr>
              <w:t>封闭阳台、平台、外走廊等超出原建筑设计外沿的，责令限期恢复原状，处以一百元以上一千元以下罚款。</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exact"/>
        </w:trPr>
        <w:tc>
          <w:tcPr>
            <w:tcW w:w="525" w:type="dxa"/>
            <w:shd w:val="clear" w:color="auto" w:fill="auto"/>
            <w:noWrap/>
            <w:vAlign w:val="center"/>
          </w:tcPr>
          <w:p>
            <w:pPr>
              <w:numPr>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77</w:t>
            </w: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占用城市道路、地下通道、人行天桥、广场以及其他公共场所擅自设摊经营、揽工、修理、加工、散发广告的处罚</w:t>
            </w:r>
          </w:p>
        </w:tc>
        <w:tc>
          <w:tcPr>
            <w:tcW w:w="6825" w:type="dxa"/>
            <w:shd w:val="clear" w:color="auto" w:fill="auto"/>
            <w:noWrap/>
            <w:vAlign w:val="center"/>
          </w:tcPr>
          <w:p>
            <w:pPr>
              <w:rPr>
                <w:rFonts w:hint="eastAsia" w:ascii="仿宋" w:hAnsi="仿宋" w:eastAsia="仿宋"/>
                <w:sz w:val="21"/>
                <w:szCs w:val="21"/>
              </w:rPr>
            </w:pPr>
            <w:r>
              <w:rPr>
                <w:rFonts w:hint="eastAsia" w:ascii="仿宋" w:hAnsi="仿宋" w:eastAsia="仿宋"/>
                <w:sz w:val="21"/>
                <w:szCs w:val="21"/>
              </w:rPr>
              <w:t>《许昌市城市市容和环境卫生管理条例》第四十二条</w:t>
            </w:r>
            <w:r>
              <w:rPr>
                <w:rFonts w:hint="eastAsia" w:ascii="仿宋" w:hAnsi="仿宋" w:eastAsia="仿宋"/>
                <w:sz w:val="21"/>
                <w:szCs w:val="21"/>
                <w:lang w:eastAsia="zh-CN"/>
              </w:rPr>
              <w:t>，</w:t>
            </w:r>
            <w:r>
              <w:rPr>
                <w:rFonts w:hint="eastAsia" w:ascii="仿宋" w:hAnsi="仿宋" w:eastAsia="仿宋"/>
                <w:sz w:val="21"/>
                <w:szCs w:val="21"/>
              </w:rPr>
              <w:t>擅自设摊经营、揽工、修理、加工、散发广告，不按规定的时间、地点经营的，责令立即改正；拒不改正的，处以五十元以上二百元以下罚款。</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exact"/>
        </w:trPr>
        <w:tc>
          <w:tcPr>
            <w:tcW w:w="525" w:type="dxa"/>
            <w:shd w:val="clear" w:color="auto" w:fill="auto"/>
            <w:noWrap/>
            <w:vAlign w:val="center"/>
          </w:tcPr>
          <w:p>
            <w:pPr>
              <w:numPr>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78</w:t>
            </w: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对临时便民经营区域内不按规定的时间、地点经营的处罚</w:t>
            </w:r>
          </w:p>
        </w:tc>
        <w:tc>
          <w:tcPr>
            <w:tcW w:w="6825" w:type="dxa"/>
            <w:shd w:val="clear" w:color="auto" w:fill="auto"/>
            <w:noWrap/>
            <w:vAlign w:val="center"/>
          </w:tcPr>
          <w:p>
            <w:pPr>
              <w:rPr>
                <w:rFonts w:hint="eastAsia" w:ascii="仿宋" w:hAnsi="仿宋" w:eastAsia="仿宋"/>
                <w:sz w:val="21"/>
                <w:szCs w:val="21"/>
              </w:rPr>
            </w:pPr>
            <w:r>
              <w:rPr>
                <w:rFonts w:hint="eastAsia" w:ascii="仿宋" w:hAnsi="仿宋" w:eastAsia="仿宋"/>
                <w:sz w:val="21"/>
                <w:szCs w:val="21"/>
              </w:rPr>
              <w:t>《许昌市城市市容和环境卫生管理条例》第四十二条擅自设摊经营、揽工、修理、加工、散发广告，不按规定的时间、地点经营的，责令立即改正；拒不改正的，处以五十元以上二百元以下罚款。</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exact"/>
        </w:trPr>
        <w:tc>
          <w:tcPr>
            <w:tcW w:w="525" w:type="dxa"/>
            <w:shd w:val="clear" w:color="auto" w:fill="auto"/>
            <w:noWrap/>
            <w:vAlign w:val="center"/>
          </w:tcPr>
          <w:p>
            <w:pPr>
              <w:numPr>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79</w:t>
            </w: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在禁止区域露天烧烤、为露天烧烤提供场地，在其他区域经营者未使用无烟烧烤炉具或者油烟净化设施的处罚</w:t>
            </w:r>
          </w:p>
        </w:tc>
        <w:tc>
          <w:tcPr>
            <w:tcW w:w="6825" w:type="dxa"/>
            <w:shd w:val="clear" w:color="auto" w:fill="auto"/>
            <w:noWrap/>
            <w:vAlign w:val="center"/>
          </w:tcPr>
          <w:p>
            <w:r>
              <w:rPr>
                <w:rFonts w:hint="eastAsia" w:ascii="仿宋" w:hAnsi="仿宋" w:eastAsia="仿宋"/>
                <w:sz w:val="21"/>
                <w:szCs w:val="21"/>
              </w:rPr>
              <w:t>《许昌市城市市容和环境卫生管理条例》第四十三条在禁止区域露天烧烤、为露天烧烤提供场地的，责令立即改正，没收其烧烤工具和违法所得。非经营性的，并处五百元以上二千元以下罚款；经营性的，并处二千元以上二万元以下罚款。</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exact"/>
        </w:trPr>
        <w:tc>
          <w:tcPr>
            <w:tcW w:w="525" w:type="dxa"/>
            <w:shd w:val="clear" w:color="auto" w:fill="auto"/>
            <w:noWrap/>
            <w:vAlign w:val="center"/>
          </w:tcPr>
          <w:p>
            <w:pPr>
              <w:numPr>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80</w:t>
            </w: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户外广告、门店牌匾、标识标牌等出现污损、破损、残缺未及时刷新、维修、更换或者拆除的处罚</w:t>
            </w:r>
          </w:p>
        </w:tc>
        <w:tc>
          <w:tcPr>
            <w:tcW w:w="6825" w:type="dxa"/>
            <w:shd w:val="clear" w:color="auto" w:fill="auto"/>
            <w:noWrap/>
            <w:vAlign w:val="center"/>
          </w:tcPr>
          <w:p>
            <w:pPr>
              <w:rPr>
                <w:rFonts w:hint="eastAsia" w:ascii="仿宋" w:hAnsi="仿宋" w:eastAsia="仿宋"/>
                <w:sz w:val="21"/>
                <w:szCs w:val="21"/>
              </w:rPr>
            </w:pPr>
            <w:r>
              <w:rPr>
                <w:rFonts w:hint="eastAsia" w:ascii="仿宋" w:hAnsi="仿宋" w:eastAsia="仿宋"/>
                <w:sz w:val="21"/>
                <w:szCs w:val="21"/>
              </w:rPr>
              <w:t>《许昌市城市市容和环境卫生管理条例》第四十四条出现污损、破损、残缺未及时刷新、维修、更换或者拆除的，责令限期改正；逾期未改正的，处以二百元以上一千元以下罚款。</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exact"/>
        </w:trPr>
        <w:tc>
          <w:tcPr>
            <w:tcW w:w="525" w:type="dxa"/>
            <w:shd w:val="clear" w:color="auto" w:fill="auto"/>
            <w:noWrap/>
            <w:vAlign w:val="center"/>
          </w:tcPr>
          <w:p>
            <w:pPr>
              <w:numPr>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81</w:t>
            </w: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未经审批擅自设置或者未按照审批要求设置大型户外广告的处罚</w:t>
            </w:r>
          </w:p>
        </w:tc>
        <w:tc>
          <w:tcPr>
            <w:tcW w:w="6825" w:type="dxa"/>
            <w:shd w:val="clear" w:color="auto" w:fill="auto"/>
            <w:noWrap/>
            <w:vAlign w:val="center"/>
          </w:tcPr>
          <w:p>
            <w:pPr>
              <w:rPr>
                <w:rFonts w:hint="eastAsia" w:ascii="仿宋" w:hAnsi="仿宋" w:eastAsia="仿宋"/>
                <w:sz w:val="21"/>
                <w:szCs w:val="21"/>
              </w:rPr>
            </w:pPr>
            <w:r>
              <w:rPr>
                <w:rFonts w:hint="eastAsia" w:ascii="仿宋" w:hAnsi="仿宋" w:eastAsia="仿宋"/>
                <w:sz w:val="21"/>
                <w:szCs w:val="21"/>
              </w:rPr>
              <w:t>《许昌市城市市容和环境卫生管理条例》第四十四条 未经审批擅自设置或者未按照审批要求设置大型户外广告的，责令限期改正；逾期未改正的，依法强制拆除，并处一千元以上五千元以下罚款。</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exact"/>
        </w:trPr>
        <w:tc>
          <w:tcPr>
            <w:tcW w:w="525" w:type="dxa"/>
            <w:shd w:val="clear" w:color="auto" w:fill="auto"/>
            <w:noWrap/>
            <w:vAlign w:val="center"/>
          </w:tcPr>
          <w:p>
            <w:pPr>
              <w:numPr>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82</w:t>
            </w: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损坏或者擅自移动、拆除夜景灯饰的处罚</w:t>
            </w:r>
          </w:p>
        </w:tc>
        <w:tc>
          <w:tcPr>
            <w:tcW w:w="6825" w:type="dxa"/>
            <w:shd w:val="clear" w:color="auto" w:fill="auto"/>
            <w:noWrap/>
            <w:vAlign w:val="center"/>
          </w:tcPr>
          <w:p>
            <w:pPr>
              <w:rPr>
                <w:rFonts w:hint="eastAsia" w:eastAsia="仿宋"/>
                <w:lang w:eastAsia="zh-CN"/>
              </w:rPr>
            </w:pPr>
            <w:r>
              <w:rPr>
                <w:rFonts w:hint="eastAsia" w:ascii="仿宋" w:hAnsi="仿宋" w:eastAsia="仿宋"/>
                <w:sz w:val="21"/>
                <w:szCs w:val="21"/>
              </w:rPr>
              <w:t>《许昌市城市市容和环境卫生管理条例》第四十六条</w:t>
            </w:r>
            <w:r>
              <w:rPr>
                <w:rFonts w:hint="eastAsia" w:ascii="仿宋" w:hAnsi="仿宋" w:eastAsia="仿宋"/>
                <w:sz w:val="21"/>
                <w:szCs w:val="21"/>
                <w:lang w:eastAsia="zh-CN"/>
              </w:rPr>
              <w:t>，</w:t>
            </w:r>
            <w:r>
              <w:rPr>
                <w:rFonts w:hint="eastAsia" w:ascii="仿宋" w:hAnsi="仿宋" w:eastAsia="仿宋"/>
                <w:sz w:val="21"/>
                <w:szCs w:val="21"/>
              </w:rPr>
              <w:t>损坏或者擅自移动、拆除夜景灯饰的，责令限期改正，对单位处以一千元以上一万元以下罚款，对个人处以二百元以上一千元以下罚款</w:t>
            </w:r>
            <w:r>
              <w:rPr>
                <w:rFonts w:hint="eastAsia" w:ascii="仿宋" w:hAnsi="仿宋" w:eastAsia="仿宋"/>
                <w:sz w:val="21"/>
                <w:szCs w:val="21"/>
                <w:lang w:eastAsia="zh-CN"/>
              </w:rPr>
              <w:t>。</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exact"/>
        </w:trPr>
        <w:tc>
          <w:tcPr>
            <w:tcW w:w="525" w:type="dxa"/>
            <w:shd w:val="clear" w:color="auto" w:fill="auto"/>
            <w:noWrap/>
            <w:vAlign w:val="center"/>
          </w:tcPr>
          <w:p>
            <w:pPr>
              <w:numPr>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83</w:t>
            </w: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未按照要求配套建设环境卫生设施的处罚</w:t>
            </w:r>
          </w:p>
        </w:tc>
        <w:tc>
          <w:tcPr>
            <w:tcW w:w="6825" w:type="dxa"/>
            <w:shd w:val="clear" w:color="auto" w:fill="auto"/>
            <w:noWrap/>
            <w:vAlign w:val="center"/>
          </w:tcPr>
          <w:p>
            <w:pPr>
              <w:rPr>
                <w:rFonts w:hint="eastAsia" w:ascii="仿宋" w:hAnsi="仿宋" w:eastAsia="仿宋"/>
                <w:sz w:val="21"/>
                <w:szCs w:val="21"/>
              </w:rPr>
            </w:pPr>
            <w:r>
              <w:rPr>
                <w:rFonts w:hint="eastAsia" w:ascii="仿宋" w:hAnsi="仿宋" w:eastAsia="仿宋"/>
                <w:sz w:val="21"/>
                <w:szCs w:val="21"/>
              </w:rPr>
              <w:t>《许昌市城市市容和环境卫生管理条例》第四十七条，未按照要求配套建设环境卫生设施的，处以警告，责令限期建设，并处该设施造价一倍以上三倍以下罚款。</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exact"/>
        </w:trPr>
        <w:tc>
          <w:tcPr>
            <w:tcW w:w="525" w:type="dxa"/>
            <w:shd w:val="clear" w:color="auto" w:fill="auto"/>
            <w:noWrap/>
            <w:vAlign w:val="center"/>
          </w:tcPr>
          <w:p>
            <w:pPr>
              <w:numPr>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84</w:t>
            </w: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侵占、损坏，擅自拆除、移动、封闭环境卫生设施或者改变使用性质的处罚</w:t>
            </w:r>
          </w:p>
        </w:tc>
        <w:tc>
          <w:tcPr>
            <w:tcW w:w="6825" w:type="dxa"/>
            <w:shd w:val="clear" w:color="auto" w:fill="auto"/>
            <w:noWrap/>
            <w:vAlign w:val="center"/>
          </w:tcPr>
          <w:p>
            <w:pPr>
              <w:rPr>
                <w:rFonts w:hint="eastAsia" w:ascii="仿宋" w:hAnsi="仿宋" w:eastAsia="仿宋"/>
                <w:sz w:val="21"/>
                <w:szCs w:val="21"/>
              </w:rPr>
            </w:pPr>
            <w:r>
              <w:rPr>
                <w:rFonts w:hint="eastAsia" w:ascii="仿宋" w:hAnsi="仿宋" w:eastAsia="仿宋"/>
                <w:sz w:val="21"/>
                <w:szCs w:val="21"/>
              </w:rPr>
              <w:t>《许昌市城市市容和环境卫生管理条例》第四十八条，侵占、损坏，擅自拆除、移动、封闭环境卫生设施或者改变使用性质的，责令恢复原状或者照价赔偿，并处一千元以上五千元以下罚款。</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exact"/>
        </w:trPr>
        <w:tc>
          <w:tcPr>
            <w:tcW w:w="525" w:type="dxa"/>
            <w:shd w:val="clear" w:color="auto" w:fill="auto"/>
            <w:noWrap/>
            <w:vAlign w:val="center"/>
          </w:tcPr>
          <w:p>
            <w:pPr>
              <w:numPr>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85</w:t>
            </w: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向花坛、绿化带、窨井、河渠、湖泊内扫入或者倾倒废弃物的处罚</w:t>
            </w:r>
          </w:p>
        </w:tc>
        <w:tc>
          <w:tcPr>
            <w:tcW w:w="6825" w:type="dxa"/>
            <w:shd w:val="clear" w:color="auto" w:fill="auto"/>
            <w:noWrap/>
            <w:vAlign w:val="center"/>
          </w:tcPr>
          <w:p>
            <w:r>
              <w:rPr>
                <w:rFonts w:hint="eastAsia" w:ascii="仿宋" w:hAnsi="仿宋" w:eastAsia="仿宋"/>
                <w:sz w:val="21"/>
                <w:szCs w:val="21"/>
              </w:rPr>
              <w:t>《许昌市城市市容和环境卫生管理条例》第四十九条乱倒垃圾、污水、粪便，向花坛、绿化带、窨井内扫入或者倾倒废弃物的，对单位处以五千元以上五万元以下罚款，对个人处以二百元以下罚款。</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trPr>
        <w:tc>
          <w:tcPr>
            <w:tcW w:w="525" w:type="dxa"/>
            <w:shd w:val="clear" w:color="auto" w:fill="auto"/>
            <w:noWrap/>
            <w:vAlign w:val="center"/>
          </w:tcPr>
          <w:p>
            <w:pPr>
              <w:numPr>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86</w:t>
            </w: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占用城市道路、公共场所冲洗车辆，或者在室内清洗车辆向公共区域排放污水的处罚</w:t>
            </w:r>
          </w:p>
        </w:tc>
        <w:tc>
          <w:tcPr>
            <w:tcW w:w="6825" w:type="dxa"/>
            <w:shd w:val="clear" w:color="auto" w:fill="auto"/>
            <w:noWrap/>
            <w:vAlign w:val="center"/>
          </w:tcPr>
          <w:p>
            <w:pPr>
              <w:rPr>
                <w:rFonts w:hint="eastAsia" w:eastAsia="仿宋"/>
                <w:lang w:eastAsia="zh-CN"/>
              </w:rPr>
            </w:pPr>
            <w:r>
              <w:rPr>
                <w:rFonts w:hint="eastAsia" w:ascii="仿宋" w:hAnsi="仿宋" w:eastAsia="仿宋"/>
                <w:sz w:val="21"/>
                <w:szCs w:val="21"/>
              </w:rPr>
              <w:t>《许昌市城市市容和环境卫生管理条例》第四十九条占用城市道路、公共场所冲洗车辆，或者在室内清洗车辆向公共区域排放污水的，处以一百元以上五百元以下罚款</w:t>
            </w:r>
            <w:r>
              <w:rPr>
                <w:rFonts w:hint="eastAsia" w:ascii="仿宋" w:hAnsi="仿宋" w:eastAsia="仿宋"/>
                <w:sz w:val="21"/>
                <w:szCs w:val="21"/>
                <w:lang w:eastAsia="zh-CN"/>
              </w:rPr>
              <w:t>。</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trPr>
        <w:tc>
          <w:tcPr>
            <w:tcW w:w="525" w:type="dxa"/>
            <w:shd w:val="clear" w:color="auto" w:fill="auto"/>
            <w:noWrap/>
            <w:vAlign w:val="center"/>
          </w:tcPr>
          <w:p>
            <w:pPr>
              <w:numPr>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87</w:t>
            </w: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餐饮门店、摊点乱倒泔水，造成地面油渍污染的处罚</w:t>
            </w:r>
          </w:p>
        </w:tc>
        <w:tc>
          <w:tcPr>
            <w:tcW w:w="6825" w:type="dxa"/>
            <w:shd w:val="clear" w:color="auto" w:fill="auto"/>
            <w:noWrap/>
            <w:vAlign w:val="center"/>
          </w:tcPr>
          <w:p>
            <w:pPr>
              <w:rPr>
                <w:rFonts w:hint="eastAsia" w:eastAsia="仿宋"/>
                <w:lang w:eastAsia="zh-CN"/>
              </w:rPr>
            </w:pPr>
            <w:r>
              <w:rPr>
                <w:rFonts w:hint="eastAsia" w:ascii="仿宋" w:hAnsi="仿宋" w:eastAsia="仿宋"/>
                <w:sz w:val="21"/>
                <w:szCs w:val="21"/>
              </w:rPr>
              <w:t>《许昌市城市市容和环境卫生管理条例》第二十六条餐饮门店、摊点乱倒泔水，造成地面油渍污染的，每平方米处以五十元以上一百元以下罚款</w:t>
            </w:r>
            <w:r>
              <w:rPr>
                <w:rFonts w:hint="eastAsia" w:ascii="仿宋" w:hAnsi="仿宋" w:eastAsia="仿宋"/>
                <w:sz w:val="21"/>
                <w:szCs w:val="21"/>
                <w:lang w:eastAsia="zh-CN"/>
              </w:rPr>
              <w:t>。</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exact"/>
        </w:trPr>
        <w:tc>
          <w:tcPr>
            <w:tcW w:w="525" w:type="dxa"/>
            <w:shd w:val="clear" w:color="auto" w:fill="auto"/>
            <w:noWrap/>
            <w:vAlign w:val="center"/>
          </w:tcPr>
          <w:p>
            <w:pPr>
              <w:numPr>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88</w:t>
            </w: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对施工单位未及时清运工程施工过程中产生的建筑垃圾造成环境污染的实施处罚</w:t>
            </w:r>
          </w:p>
        </w:tc>
        <w:tc>
          <w:tcPr>
            <w:tcW w:w="6825" w:type="dxa"/>
            <w:shd w:val="clear" w:color="auto" w:fill="auto"/>
            <w:noWrap/>
            <w:vAlign w:val="center"/>
          </w:tcPr>
          <w:p>
            <w:pPr>
              <w:rPr>
                <w:rFonts w:hint="eastAsia" w:ascii="仿宋" w:hAnsi="仿宋" w:eastAsia="仿宋"/>
                <w:sz w:val="21"/>
                <w:szCs w:val="21"/>
              </w:rPr>
            </w:pPr>
            <w:r>
              <w:rPr>
                <w:rFonts w:hint="eastAsia" w:ascii="仿宋" w:hAnsi="仿宋" w:eastAsia="仿宋"/>
                <w:sz w:val="21"/>
                <w:szCs w:val="21"/>
              </w:rPr>
              <w:t>《城市建筑垃圾管理规定》第二十二条 施工单位未及时清运工程施工过程中产生的建筑垃圾，造成环境污染的，由城市人民政府市容环境卫生主管部门责令限期改正，给予警告，处5000元以上5万元以下罚款。施工单位将建筑垃圾交给个人或者未经核准从事建筑垃圾运输的单位处置的，由城市人民政府市容环境卫生主管部门责令限期改正，给予警告，处1万元以上10万元以下罚款。</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exact"/>
        </w:trPr>
        <w:tc>
          <w:tcPr>
            <w:tcW w:w="525" w:type="dxa"/>
            <w:shd w:val="clear" w:color="auto" w:fill="auto"/>
            <w:noWrap/>
            <w:vAlign w:val="center"/>
          </w:tcPr>
          <w:p>
            <w:pPr>
              <w:numPr>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89</w:t>
            </w: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对处置建筑垃圾的单位在运输建筑垃圾过程中沿途丢弃、遗撒建筑垃圾的实施处罚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《城市建筑垃圾管理规定》第二十三条 处置建筑垃圾的单位在运输建筑垃圾过程中沿途丢弃、遗撒建筑垃圾的，由城市人民政府市容环境卫生主管部门责令限期改正，给予警告，处5000元以上5万元以下罚款。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exact"/>
        </w:trPr>
        <w:tc>
          <w:tcPr>
            <w:tcW w:w="525" w:type="dxa"/>
            <w:shd w:val="clear" w:color="auto" w:fill="auto"/>
            <w:noWrap/>
            <w:vAlign w:val="center"/>
          </w:tcPr>
          <w:p>
            <w:pPr>
              <w:numPr>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90</w:t>
            </w: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对未经核准擅自处置建筑垃圾；对处置超出核准范围的建筑垃圾的实施处罚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lang w:eastAsia="zh-CN"/>
              </w:rPr>
            </w:pPr>
            <w:r>
              <w:rPr>
                <w:rFonts w:hint="eastAsia" w:ascii="仿宋" w:hAnsi="仿宋" w:eastAsia="仿宋"/>
                <w:color w:val="auto"/>
                <w:sz w:val="21"/>
                <w:szCs w:val="21"/>
              </w:rPr>
              <w:t>《城市建筑垃圾管理规定》第二十五条 违反本规定，有下列情形之一的，由城市人民政府市容环境卫生主管部门责令限期改正，给予警告，对施工单位处1万元以上10万元以下罚款，对建设单位、运输建筑垃圾的单位处5000元以上3万元以下罚款</w:t>
            </w:r>
            <w:r>
              <w:rPr>
                <w:rFonts w:hint="eastAsia" w:ascii="仿宋" w:hAnsi="仿宋" w:eastAsia="仿宋"/>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exact"/>
        </w:trPr>
        <w:tc>
          <w:tcPr>
            <w:tcW w:w="525" w:type="dxa"/>
            <w:shd w:val="clear" w:color="auto" w:fill="auto"/>
            <w:noWrap/>
            <w:vAlign w:val="center"/>
          </w:tcPr>
          <w:p>
            <w:pPr>
              <w:numPr>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91</w:t>
            </w: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对任何单位和个人随意倾倒、抛洒或者堆放建筑垃圾的实施处罚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《城市建筑垃圾管理规定》第二十六条 任何单位和个人随意倾倒、抛撒或者堆放建筑垃圾的，由城市人民政府市容环境卫生主管部门责令限期改正，给予警告，并对单位处5000元以上5万元以下罚款，对个人处200元以下罚款。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25" w:type="dxa"/>
            <w:shd w:val="clear" w:color="auto" w:fill="auto"/>
            <w:noWrap/>
            <w:vAlign w:val="center"/>
          </w:tcPr>
          <w:p>
            <w:pPr>
              <w:numPr>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92</w:t>
            </w: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对临街工地不设置护栏或者不作遮挡，停工场地不及时整理并作必要覆盖或者竣工后不及时清理和平整场地，影响市容和环境卫生的实施处罚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河南省&lt;城市市容和环境卫生管理条例&gt;实施办法》第三十条临街工地不设置护栏或者不作遮挡，停工场地不及时整理并作必要覆盖或者竣工后不及时清理和平整场地，影响市容和环境卫生的，处以200元以上、1000元以下罚款</w:t>
            </w:r>
            <w:r>
              <w:rPr>
                <w:rFonts w:hint="eastAsia" w:ascii="仿宋" w:hAnsi="仿宋" w:eastAsia="仿宋"/>
                <w:sz w:val="21"/>
                <w:szCs w:val="21"/>
                <w:lang w:eastAsia="zh-CN"/>
              </w:rPr>
              <w:t>。</w:t>
            </w:r>
            <w:r>
              <w:rPr>
                <w:rFonts w:hint="eastAsia" w:ascii="仿宋" w:hAnsi="仿宋" w:eastAsia="仿宋"/>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exact"/>
        </w:trPr>
        <w:tc>
          <w:tcPr>
            <w:tcW w:w="525" w:type="dxa"/>
            <w:shd w:val="clear" w:color="auto" w:fill="auto"/>
            <w:noWrap/>
            <w:vAlign w:val="center"/>
          </w:tcPr>
          <w:p>
            <w:pPr>
              <w:numPr>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93</w:t>
            </w: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对运输液体、散装货物不作密封、包扎、覆盖造成泄露、遗撒的实施处罚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lang w:eastAsia="zh-CN"/>
              </w:rPr>
            </w:pPr>
            <w:r>
              <w:rPr>
                <w:rFonts w:hint="eastAsia" w:ascii="仿宋" w:hAnsi="仿宋" w:eastAsia="仿宋"/>
                <w:sz w:val="21"/>
                <w:szCs w:val="21"/>
              </w:rPr>
              <w:t>《河南省&lt;城市市容和环境卫生管理条例&gt;实施办法》第三十条第六款运输液体、散装货物不作密封、包扎、覆盖造成泄露、遗撒的，每车处以30元罚款或处以每平方米10元罚款，但是，实际执罚的金额不得超过1万元</w:t>
            </w:r>
            <w:r>
              <w:rPr>
                <w:rFonts w:hint="eastAsia" w:ascii="仿宋" w:hAnsi="仿宋" w:eastAsia="仿宋"/>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exact"/>
        </w:trPr>
        <w:tc>
          <w:tcPr>
            <w:tcW w:w="525" w:type="dxa"/>
            <w:shd w:val="clear" w:color="auto" w:fill="auto"/>
            <w:noWrap/>
            <w:vAlign w:val="center"/>
          </w:tcPr>
          <w:p>
            <w:pPr>
              <w:numPr>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94</w:t>
            </w: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建筑垃圾消纳场所、中转场所未按照规定设置遮挡围墙、车辆清洗设施，未硬化进出口路面，未按要求遮盖建筑垃圾的处罚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《许昌市城市市容和环境卫生管理条例》第五十一条 违反本条例第三十五条规定，建筑垃圾消纳场所、中转场所未按照规定设置车辆清洗设施，未硬化进出口路面，责令限期改正，处以二万元以上十万元以下罚款；拒不改正的，责令原处罚数额按日连续处罚。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trPr>
        <w:tc>
          <w:tcPr>
            <w:tcW w:w="525" w:type="dxa"/>
            <w:shd w:val="clear" w:color="auto" w:fill="auto"/>
            <w:noWrap/>
            <w:vAlign w:val="center"/>
          </w:tcPr>
          <w:p>
            <w:pPr>
              <w:numPr>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95</w:t>
            </w: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运载垃圾、砂石、水泥、粪便等散装、流体货物的车辆车轮带泥运行，造成路面污染的处罚</w:t>
            </w:r>
          </w:p>
        </w:tc>
        <w:tc>
          <w:tcPr>
            <w:tcW w:w="6825" w:type="dxa"/>
            <w:shd w:val="clear" w:color="auto" w:fill="auto"/>
            <w:noWrap/>
            <w:vAlign w:val="center"/>
          </w:tcPr>
          <w:p>
            <w:pPr>
              <w:ind w:firstLine="480"/>
              <w:rPr>
                <w:rFonts w:hint="eastAsia" w:ascii="仿宋" w:hAnsi="仿宋" w:eastAsia="仿宋"/>
                <w:sz w:val="21"/>
                <w:szCs w:val="21"/>
              </w:rPr>
            </w:pPr>
            <w:r>
              <w:rPr>
                <w:rFonts w:hint="eastAsia" w:ascii="仿宋" w:hAnsi="仿宋" w:eastAsia="仿宋"/>
                <w:sz w:val="21"/>
                <w:szCs w:val="21"/>
              </w:rPr>
              <w:t>《许昌市城市市容和环境卫生管理条例》第五十条违反本条例第三十四条规定，车轮带泥运行，造成路面污染的，责令立即清除，处以二百元以上一千元以下罚款。</w:t>
            </w:r>
          </w:p>
          <w:p>
            <w:pPr>
              <w:spacing w:line="300" w:lineRule="exact"/>
              <w:ind w:left="-80" w:leftChars="-25" w:right="-99" w:rightChars="-31"/>
              <w:jc w:val="both"/>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exact"/>
        </w:trPr>
        <w:tc>
          <w:tcPr>
            <w:tcW w:w="525" w:type="dxa"/>
            <w:shd w:val="clear" w:color="auto" w:fill="auto"/>
            <w:noWrap/>
            <w:vAlign w:val="center"/>
          </w:tcPr>
          <w:p>
            <w:pPr>
              <w:numPr>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96</w:t>
            </w: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随意倾倒、抛撒或者堆放生活垃圾的实施处罚</w:t>
            </w:r>
          </w:p>
        </w:tc>
        <w:tc>
          <w:tcPr>
            <w:tcW w:w="6825" w:type="dxa"/>
            <w:shd w:val="clear" w:color="auto" w:fill="auto"/>
            <w:noWrap/>
            <w:vAlign w:val="center"/>
          </w:tcPr>
          <w:p>
            <w:pPr>
              <w:rPr>
                <w:rFonts w:hint="eastAsia" w:ascii="仿宋" w:hAnsi="仿宋" w:eastAsia="仿宋"/>
                <w:sz w:val="21"/>
                <w:szCs w:val="21"/>
              </w:rPr>
            </w:pPr>
            <w:r>
              <w:rPr>
                <w:rFonts w:hint="eastAsia" w:ascii="仿宋" w:hAnsi="仿宋" w:eastAsia="仿宋"/>
                <w:sz w:val="21"/>
                <w:szCs w:val="21"/>
              </w:rPr>
              <w:t>《城市生活垃圾管理办法》第四十二条　违反本办法第十六条规定，随意倾倒、抛洒、堆放城市生活垃圾的，由直辖市、市、县人民政府建设（环境卫生）主管部门责令停止违法行为，限期改正，对单位处以5000元以上5万元以下的罚款。个人有以上行为的，处以200元以下的罚款。</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exact"/>
        </w:trPr>
        <w:tc>
          <w:tcPr>
            <w:tcW w:w="525" w:type="dxa"/>
            <w:shd w:val="clear" w:color="auto" w:fill="auto"/>
            <w:noWrap/>
            <w:vAlign w:val="center"/>
          </w:tcPr>
          <w:p>
            <w:pPr>
              <w:numPr>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97</w:t>
            </w: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不按时缴纳城市生活垃圾处理费的实施处罚</w:t>
            </w:r>
          </w:p>
        </w:tc>
        <w:tc>
          <w:tcPr>
            <w:tcW w:w="6825" w:type="dxa"/>
            <w:shd w:val="clear" w:color="auto" w:fill="auto"/>
            <w:noWrap/>
            <w:vAlign w:val="center"/>
          </w:tcPr>
          <w:p>
            <w:r>
              <w:rPr>
                <w:rFonts w:hint="eastAsia" w:ascii="仿宋" w:hAnsi="仿宋" w:eastAsia="仿宋"/>
                <w:sz w:val="21"/>
                <w:szCs w:val="21"/>
              </w:rPr>
              <w:t>《城市生活垃圾管理办法》第三十八条</w:t>
            </w:r>
            <w:r>
              <w:rPr>
                <w:rFonts w:hint="eastAsia" w:ascii="仿宋" w:hAnsi="仿宋" w:eastAsia="仿宋"/>
                <w:sz w:val="21"/>
                <w:szCs w:val="21"/>
                <w:lang w:val="en-US" w:eastAsia="zh-CN"/>
              </w:rPr>
              <w:t xml:space="preserve"> </w:t>
            </w:r>
            <w:r>
              <w:rPr>
                <w:rFonts w:hint="eastAsia" w:ascii="仿宋" w:hAnsi="仿宋" w:eastAsia="仿宋"/>
                <w:sz w:val="21"/>
                <w:szCs w:val="21"/>
              </w:rPr>
              <w:t>对单位可处以应交城市生活垃圾处理费三倍以下且不超过3万元的罚款，对个人可处以应交城市生活垃圾处理费三倍以下且不超过1000元的罚款。</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exact"/>
        </w:trPr>
        <w:tc>
          <w:tcPr>
            <w:tcW w:w="525" w:type="dxa"/>
            <w:shd w:val="clear" w:color="auto" w:fill="auto"/>
            <w:noWrap/>
            <w:vAlign w:val="center"/>
          </w:tcPr>
          <w:p>
            <w:pPr>
              <w:numPr>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98</w:t>
            </w: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损坏城市树木、花草、草坪或盗窃绿地设施的处罚</w:t>
            </w:r>
          </w:p>
        </w:tc>
        <w:tc>
          <w:tcPr>
            <w:tcW w:w="6825" w:type="dxa"/>
            <w:shd w:val="clear" w:color="auto" w:fill="auto"/>
            <w:noWrap/>
            <w:vAlign w:val="center"/>
          </w:tcPr>
          <w:p>
            <w:pPr>
              <w:rPr>
                <w:rFonts w:hint="eastAsia" w:eastAsia="仿宋"/>
                <w:lang w:eastAsia="zh-CN"/>
              </w:rPr>
            </w:pPr>
            <w:r>
              <w:rPr>
                <w:rFonts w:hint="eastAsia" w:ascii="仿宋" w:hAnsi="仿宋" w:eastAsia="仿宋"/>
                <w:sz w:val="21"/>
                <w:szCs w:val="21"/>
              </w:rPr>
              <w:t>《河南省城市绿化实施办法》第二十二条违反本办法的，由城市绿化行政主管部门，依据下列规定处理：（四）违反本办法第十八条规定行为之一的，责令停止侵害可以并处１００元以上２０００元以下罚款，造成损失的，应当负赔偿责任</w:t>
            </w:r>
            <w:r>
              <w:rPr>
                <w:rFonts w:hint="eastAsia" w:ascii="仿宋" w:hAnsi="仿宋" w:eastAsia="仿宋"/>
                <w:sz w:val="21"/>
                <w:szCs w:val="21"/>
                <w:lang w:eastAsia="zh-CN"/>
              </w:rPr>
              <w:t>。</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exact"/>
        </w:trPr>
        <w:tc>
          <w:tcPr>
            <w:tcW w:w="525" w:type="dxa"/>
            <w:shd w:val="clear" w:color="auto" w:fill="auto"/>
            <w:noWrap/>
            <w:vAlign w:val="center"/>
          </w:tcPr>
          <w:p>
            <w:pPr>
              <w:numPr>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99</w:t>
            </w: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就树盖房，在绿地内或树木下搭灶生火，倾倒有害物质的处罚</w:t>
            </w:r>
          </w:p>
        </w:tc>
        <w:tc>
          <w:tcPr>
            <w:tcW w:w="6825" w:type="dxa"/>
            <w:shd w:val="clear" w:color="auto" w:fill="auto"/>
            <w:noWrap/>
            <w:vAlign w:val="center"/>
          </w:tcPr>
          <w:p>
            <w:pPr>
              <w:rPr>
                <w:rFonts w:hint="eastAsia" w:eastAsia="仿宋"/>
                <w:lang w:eastAsia="zh-CN"/>
              </w:rPr>
            </w:pPr>
            <w:r>
              <w:rPr>
                <w:rFonts w:hint="eastAsia" w:ascii="仿宋" w:hAnsi="仿宋" w:eastAsia="仿宋"/>
                <w:sz w:val="21"/>
                <w:szCs w:val="21"/>
              </w:rPr>
              <w:t>《河南省城市绿化实施办法》第二十二条违反本办法的，由城市绿化行政主管部门，依据下列规定处理：（四）违反本办法第十八条规定行为之一的，责令停止侵害可以并处１００元以上２０００元以下罚款，造成损失的，应当负赔偿责任</w:t>
            </w:r>
            <w:r>
              <w:rPr>
                <w:rFonts w:hint="eastAsia" w:ascii="仿宋" w:hAnsi="仿宋" w:eastAsia="仿宋"/>
                <w:sz w:val="21"/>
                <w:szCs w:val="21"/>
                <w:lang w:eastAsia="zh-CN"/>
              </w:rPr>
              <w:t>。</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exact"/>
        </w:trPr>
        <w:tc>
          <w:tcPr>
            <w:tcW w:w="525" w:type="dxa"/>
            <w:shd w:val="clear" w:color="auto" w:fill="auto"/>
            <w:noWrap/>
            <w:vAlign w:val="center"/>
          </w:tcPr>
          <w:p>
            <w:pPr>
              <w:numPr>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100</w:t>
            </w: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砍伐、擅自迁移古树名木或者因养护不善致使古树死亡的处罚</w:t>
            </w:r>
          </w:p>
        </w:tc>
        <w:tc>
          <w:tcPr>
            <w:tcW w:w="6825" w:type="dxa"/>
            <w:shd w:val="clear" w:color="auto" w:fill="auto"/>
            <w:noWrap/>
            <w:vAlign w:val="center"/>
          </w:tcPr>
          <w:p>
            <w:pPr>
              <w:rPr>
                <w:rFonts w:hint="eastAsia" w:eastAsia="仿宋"/>
                <w:lang w:eastAsia="zh-CN"/>
              </w:rPr>
            </w:pPr>
            <w:r>
              <w:rPr>
                <w:rFonts w:hint="eastAsia" w:ascii="仿宋" w:hAnsi="仿宋" w:eastAsia="仿宋"/>
                <w:sz w:val="21"/>
                <w:szCs w:val="21"/>
              </w:rPr>
              <w:t>《河南省城市绿化实施办法》第二十二条违反本办法的，由城市绿化行政主管部门，依据下列规定处理：（四）违反本办法第十八条规定行为之一的，责令停止侵害可以并处１００元以上２０００元以下罚款，造成损失的，应当负赔偿责任</w:t>
            </w:r>
            <w:r>
              <w:rPr>
                <w:rFonts w:hint="eastAsia" w:ascii="仿宋" w:hAnsi="仿宋" w:eastAsia="仿宋"/>
                <w:sz w:val="21"/>
                <w:szCs w:val="21"/>
                <w:lang w:eastAsia="zh-CN"/>
              </w:rPr>
              <w:t>。</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exact"/>
        </w:trPr>
        <w:tc>
          <w:tcPr>
            <w:tcW w:w="525" w:type="dxa"/>
            <w:shd w:val="clear" w:color="auto" w:fill="auto"/>
            <w:noWrap/>
            <w:vAlign w:val="center"/>
          </w:tcPr>
          <w:p>
            <w:pPr>
              <w:numPr>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101</w:t>
            </w: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在树木上架设电线，在绿地内停放车辆、放牧或乱扔废弃物，在绿地和道路两侧绿篱内挖坑取土的处罚</w:t>
            </w:r>
          </w:p>
        </w:tc>
        <w:tc>
          <w:tcPr>
            <w:tcW w:w="6825" w:type="dxa"/>
            <w:shd w:val="clear" w:color="auto" w:fill="auto"/>
            <w:noWrap/>
            <w:vAlign w:val="center"/>
          </w:tcPr>
          <w:p>
            <w:pPr>
              <w:rPr>
                <w:rFonts w:hint="eastAsia" w:eastAsia="仿宋"/>
                <w:lang w:eastAsia="zh-CN"/>
              </w:rPr>
            </w:pPr>
            <w:r>
              <w:rPr>
                <w:rFonts w:hint="eastAsia" w:ascii="仿宋" w:hAnsi="仿宋" w:eastAsia="仿宋"/>
                <w:sz w:val="21"/>
                <w:szCs w:val="21"/>
              </w:rPr>
              <w:t>《河南省城市绿化实施办法》第二十二条违反本办法的，由城市绿化行政主管部门，依据下列规定处理：（四）违反本办法第十八条规定行为之一的，责令停止侵害可以并处１００元以上２０００元以下罚款，造成损失的，应当负赔偿责任</w:t>
            </w:r>
            <w:r>
              <w:rPr>
                <w:rFonts w:hint="eastAsia" w:ascii="仿宋" w:hAnsi="仿宋" w:eastAsia="仿宋"/>
                <w:sz w:val="21"/>
                <w:szCs w:val="21"/>
                <w:lang w:eastAsia="zh-CN"/>
              </w:rPr>
              <w:t>。</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exact"/>
        </w:trPr>
        <w:tc>
          <w:tcPr>
            <w:tcW w:w="525" w:type="dxa"/>
            <w:shd w:val="clear" w:color="auto" w:fill="auto"/>
            <w:noWrap/>
            <w:vAlign w:val="center"/>
          </w:tcPr>
          <w:p>
            <w:pPr>
              <w:numPr>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102</w:t>
            </w: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其他损害城市绿化及其设施的处罚</w:t>
            </w:r>
          </w:p>
        </w:tc>
        <w:tc>
          <w:tcPr>
            <w:tcW w:w="6825" w:type="dxa"/>
            <w:shd w:val="clear" w:color="auto" w:fill="auto"/>
            <w:noWrap/>
            <w:vAlign w:val="center"/>
          </w:tcPr>
          <w:p>
            <w:pPr>
              <w:rPr>
                <w:rFonts w:hint="eastAsia" w:eastAsia="仿宋"/>
                <w:lang w:eastAsia="zh-CN"/>
              </w:rPr>
            </w:pPr>
            <w:r>
              <w:rPr>
                <w:rFonts w:hint="eastAsia" w:ascii="仿宋" w:hAnsi="仿宋" w:eastAsia="仿宋"/>
                <w:sz w:val="21"/>
                <w:szCs w:val="21"/>
              </w:rPr>
              <w:t>《河南省城市绿化实施办法》第二十二条　违反本办法的，由城市绿化行政主管部门，依据下列规定处理：（四）违反本办法第十八条规定行为之一的，责令停止侵害可以并处１００元以上２０００元以下罚款，造成损失的，应当负赔偿责任</w:t>
            </w:r>
            <w:r>
              <w:rPr>
                <w:rFonts w:hint="eastAsia" w:ascii="仿宋" w:hAnsi="仿宋" w:eastAsia="仿宋"/>
                <w:sz w:val="21"/>
                <w:szCs w:val="21"/>
                <w:lang w:eastAsia="zh-CN"/>
              </w:rPr>
              <w:t>。</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exact"/>
        </w:trPr>
        <w:tc>
          <w:tcPr>
            <w:tcW w:w="525" w:type="dxa"/>
            <w:shd w:val="clear" w:color="auto" w:fill="auto"/>
            <w:noWrap/>
            <w:vAlign w:val="center"/>
          </w:tcPr>
          <w:p>
            <w:pPr>
              <w:numPr>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103</w:t>
            </w: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擅自砍伐、移植或修剪城市规划区内树木的处罚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lang w:eastAsia="zh-CN"/>
              </w:rPr>
            </w:pPr>
            <w:r>
              <w:rPr>
                <w:rFonts w:hint="eastAsia" w:ascii="仿宋" w:hAnsi="仿宋" w:eastAsia="仿宋"/>
                <w:sz w:val="21"/>
                <w:szCs w:val="21"/>
              </w:rPr>
              <w:t>《河南省城市绿化实施办法》第二十二条 ：“违反本办法的，由城市绿化行政主管部门，依据下列规定处理: (五)违反本办法第十九条规定的，责令停止侵害，并处以每株500元以上1000元以下罚款</w:t>
            </w:r>
            <w:r>
              <w:rPr>
                <w:rFonts w:hint="eastAsia" w:ascii="仿宋" w:hAnsi="仿宋" w:eastAsia="仿宋"/>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25" w:type="dxa"/>
            <w:shd w:val="clear" w:color="auto" w:fill="auto"/>
            <w:noWrap/>
            <w:vAlign w:val="center"/>
          </w:tcPr>
          <w:p>
            <w:pPr>
              <w:numPr>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104</w:t>
            </w: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随地吐痰、便溺和乱泼污水，乱拥果皮（核）、纸屑、烟蒂、包装纸（袋、盒）、饮料罐（瓶、盒）、口香糖渣、废电池、动物尸体等废弃物的处罚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河南省&lt;城市市容和环境卫生管理条例&gt;实施办法》第三十条随地吐痰、便溺和乱泼污水，乱扔果皮（核）、纸屑、烟蒂、包装纸（袋、盒）、饮料罐（瓶、盒）、口香糖渣、废电池、动物尸体等废弃物的，处以5元以上、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525" w:type="dxa"/>
            <w:shd w:val="clear" w:color="auto" w:fill="auto"/>
            <w:noWrap/>
            <w:vAlign w:val="center"/>
          </w:tcPr>
          <w:p>
            <w:pPr>
              <w:numPr>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105</w:t>
            </w: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不按城市环境卫生行政主管部门规定的时间、地点、方式倾倒垃圾、粪便的处罚</w:t>
            </w:r>
          </w:p>
        </w:tc>
        <w:tc>
          <w:tcPr>
            <w:tcW w:w="6825" w:type="dxa"/>
            <w:shd w:val="clear" w:color="auto" w:fill="auto"/>
            <w:noWrap/>
            <w:vAlign w:val="center"/>
          </w:tcPr>
          <w:p>
            <w:pPr>
              <w:ind w:firstLine="480"/>
              <w:rPr>
                <w:rFonts w:hint="eastAsia" w:ascii="仿宋" w:hAnsi="仿宋" w:eastAsia="仿宋"/>
                <w:sz w:val="21"/>
                <w:szCs w:val="21"/>
              </w:rPr>
            </w:pPr>
            <w:r>
              <w:rPr>
                <w:rFonts w:hint="eastAsia" w:ascii="仿宋" w:hAnsi="仿宋" w:eastAsia="仿宋"/>
                <w:sz w:val="21"/>
                <w:szCs w:val="21"/>
              </w:rPr>
              <w:t>河南省&lt;城市市容和环境卫生管理条例&gt;实施办法》第三十条不按城市环境卫生行政主管部门规定的时间、地点、方式倾倒垃圾、粪便，不足1吨的，处以50元以上、200元以下罚款；超过1吨的，处以每吨200元罚款，但是，实际执罚的金额不得超过1万元；</w:t>
            </w:r>
          </w:p>
          <w:p>
            <w:pPr>
              <w:spacing w:line="300" w:lineRule="exact"/>
              <w:ind w:left="-80" w:leftChars="-25" w:right="-99" w:rightChars="-31"/>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exact"/>
        </w:trPr>
        <w:tc>
          <w:tcPr>
            <w:tcW w:w="525" w:type="dxa"/>
            <w:shd w:val="clear" w:color="auto" w:fill="auto"/>
            <w:noWrap/>
            <w:vAlign w:val="center"/>
          </w:tcPr>
          <w:p>
            <w:pPr>
              <w:numPr>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106</w:t>
            </w: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不按规定及时清运、处理粪便的处罚</w:t>
            </w:r>
          </w:p>
        </w:tc>
        <w:tc>
          <w:tcPr>
            <w:tcW w:w="6825" w:type="dxa"/>
            <w:shd w:val="clear" w:color="auto" w:fill="auto"/>
            <w:noWrap/>
            <w:vAlign w:val="center"/>
          </w:tcPr>
          <w:p>
            <w:pPr>
              <w:ind w:firstLine="480"/>
              <w:rPr>
                <w:rFonts w:hint="eastAsia" w:ascii="仿宋" w:hAnsi="仿宋" w:eastAsia="仿宋"/>
                <w:sz w:val="21"/>
                <w:szCs w:val="21"/>
              </w:rPr>
            </w:pPr>
            <w:r>
              <w:rPr>
                <w:rFonts w:hint="eastAsia" w:ascii="仿宋" w:hAnsi="仿宋" w:eastAsia="仿宋"/>
                <w:sz w:val="21"/>
                <w:szCs w:val="21"/>
              </w:rPr>
              <w:t>河南省&lt;城市市容和环境卫生管理条例&gt;实施办法》第三十条不按规定及时清运、处理粪便的,处以50元以上、300元以下的罚款；</w:t>
            </w:r>
          </w:p>
          <w:p>
            <w:pPr>
              <w:spacing w:line="300" w:lineRule="exact"/>
              <w:ind w:left="-80" w:leftChars="-25" w:right="-99" w:rightChars="-31"/>
              <w:jc w:val="center"/>
              <w:rPr>
                <w:rFonts w:hint="eastAsia" w:ascii="仿宋" w:hAnsi="仿宋" w:eastAsia="仿宋"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exact"/>
        </w:trPr>
        <w:tc>
          <w:tcPr>
            <w:tcW w:w="525" w:type="dxa"/>
            <w:shd w:val="clear" w:color="auto" w:fill="auto"/>
            <w:noWrap/>
            <w:vAlign w:val="center"/>
          </w:tcPr>
          <w:p>
            <w:pPr>
              <w:numPr>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107</w:t>
            </w: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在城市道路或人行道上从事各类作业后，不清除杂物、渣土、污水淤泥的处罚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cs="Times New Roman"/>
                <w:kern w:val="2"/>
                <w:sz w:val="21"/>
                <w:szCs w:val="21"/>
                <w:lang w:val="en-US" w:eastAsia="zh-CN" w:bidi="ar-SA"/>
              </w:rPr>
            </w:pPr>
            <w:r>
              <w:rPr>
                <w:rFonts w:hint="eastAsia" w:ascii="仿宋" w:hAnsi="仿宋" w:eastAsia="仿宋"/>
                <w:sz w:val="21"/>
                <w:szCs w:val="21"/>
              </w:rPr>
              <w:t>河南省&lt;城市市容和环境卫生管理条例&gt;实施办法》第三十条在城市道路或人行道上从事各类作业后,不清除杂物、渣土、污水淤泥的,处以100元以上、500元以下罚款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exact"/>
        </w:trPr>
        <w:tc>
          <w:tcPr>
            <w:tcW w:w="525" w:type="dxa"/>
            <w:shd w:val="clear" w:color="auto" w:fill="auto"/>
            <w:noWrap/>
            <w:vAlign w:val="center"/>
          </w:tcPr>
          <w:p>
            <w:pPr>
              <w:numPr>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108</w:t>
            </w: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牲畜或者宠物的携带者对牲畜或者宠物的粪便不及时清除的处罚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《河南省&lt;城市市容和环境卫生管理条例&gt;实施办法》第三十条牲畜或者宠物的携带者对牲畜或者宠物的粪便不及时清除的，处以10元以上、50元以下罚款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exact"/>
        </w:trPr>
        <w:tc>
          <w:tcPr>
            <w:tcW w:w="525" w:type="dxa"/>
            <w:shd w:val="clear" w:color="auto" w:fill="auto"/>
            <w:noWrap/>
            <w:vAlign w:val="center"/>
          </w:tcPr>
          <w:p>
            <w:pPr>
              <w:numPr>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109</w:t>
            </w: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摊点的经营者随地丢弃垃圾的处罚</w:t>
            </w:r>
          </w:p>
        </w:tc>
        <w:tc>
          <w:tcPr>
            <w:tcW w:w="6825" w:type="dxa"/>
            <w:shd w:val="clear" w:color="auto" w:fill="auto"/>
            <w:noWrap/>
            <w:vAlign w:val="center"/>
          </w:tcPr>
          <w:p>
            <w:pPr>
              <w:spacing w:line="300" w:lineRule="exact"/>
              <w:ind w:left="-80" w:leftChars="-25" w:right="-99" w:rightChars="-31"/>
              <w:jc w:val="center"/>
              <w:rPr>
                <w:rFonts w:hint="eastAsia" w:ascii="仿宋" w:hAnsi="仿宋" w:eastAsia="仿宋"/>
                <w:sz w:val="21"/>
                <w:szCs w:val="21"/>
              </w:rPr>
            </w:pPr>
            <w:r>
              <w:rPr>
                <w:rFonts w:hint="eastAsia" w:ascii="仿宋" w:hAnsi="仿宋" w:eastAsia="仿宋"/>
                <w:sz w:val="21"/>
                <w:szCs w:val="21"/>
              </w:rPr>
              <w:t>《河南省&lt;城市市容和环境卫生管理条例&gt;实施办法》第三十条摊点的经营者随地丢弃垃圾的，处以20元以上、50元以下罚款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exact"/>
        </w:trPr>
        <w:tc>
          <w:tcPr>
            <w:tcW w:w="525" w:type="dxa"/>
            <w:shd w:val="clear" w:color="auto" w:fill="auto"/>
            <w:noWrap/>
            <w:vAlign w:val="center"/>
          </w:tcPr>
          <w:p>
            <w:pPr>
              <w:numPr>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110</w:t>
            </w: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将有害固体废弃物混入城市生活垃圾的处罚</w:t>
            </w:r>
          </w:p>
        </w:tc>
        <w:tc>
          <w:tcPr>
            <w:tcW w:w="6825" w:type="dxa"/>
            <w:shd w:val="clear" w:color="auto" w:fill="auto"/>
            <w:noWrap/>
            <w:vAlign w:val="center"/>
          </w:tcPr>
          <w:p>
            <w:pPr>
              <w:rPr>
                <w:rFonts w:hint="eastAsia" w:ascii="微软雅黑" w:hAnsi="微软雅黑" w:eastAsia="微软雅黑" w:cs="微软雅黑"/>
                <w:i w:val="0"/>
                <w:caps w:val="0"/>
                <w:color w:val="000000"/>
                <w:spacing w:val="0"/>
                <w:sz w:val="21"/>
                <w:szCs w:val="21"/>
                <w:shd w:val="clear" w:color="auto" w:fill="FFFFFF"/>
              </w:rPr>
            </w:pPr>
            <w:r>
              <w:rPr>
                <w:rFonts w:hint="eastAsia" w:ascii="仿宋" w:hAnsi="仿宋" w:eastAsia="仿宋"/>
                <w:sz w:val="21"/>
                <w:szCs w:val="21"/>
              </w:rPr>
              <w:t>《河南省&lt;城市市容和环境卫生管理条例&gt;实施办法》第三十条将有害固体废弃物混入城市生活垃圾的，处以每吨1000元以上、2000元以下罚款；</w:t>
            </w:r>
          </w:p>
          <w:p>
            <w:pPr>
              <w:spacing w:line="300" w:lineRule="exact"/>
              <w:ind w:left="-80" w:leftChars="-25" w:right="-99" w:rightChars="-31"/>
              <w:jc w:val="center"/>
              <w:rPr>
                <w:rFonts w:ascii="宋体" w:hAnsi="宋体" w:cs="宋体"/>
                <w:color w:val="auto"/>
                <w:sz w:val="21"/>
                <w:szCs w:val="21"/>
              </w:rPr>
            </w:pPr>
            <w:r>
              <w:rPr>
                <w:rFonts w:hint="eastAsia" w:ascii="仿宋" w:hAnsi="仿宋" w:eastAsia="仿宋"/>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exact"/>
        </w:trPr>
        <w:tc>
          <w:tcPr>
            <w:tcW w:w="525" w:type="dxa"/>
            <w:shd w:val="clear" w:color="auto" w:fill="auto"/>
            <w:noWrap/>
            <w:vAlign w:val="center"/>
          </w:tcPr>
          <w:p>
            <w:pPr>
              <w:numPr>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111</w:t>
            </w: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未经批准擅自饲养家禽家畜影响市容和环境卫生的处罚</w:t>
            </w:r>
          </w:p>
        </w:tc>
        <w:tc>
          <w:tcPr>
            <w:tcW w:w="6825" w:type="dxa"/>
            <w:shd w:val="clear" w:color="auto" w:fill="auto"/>
            <w:noWrap/>
            <w:vAlign w:val="center"/>
          </w:tcPr>
          <w:p>
            <w:pPr>
              <w:rPr>
                <w:rFonts w:hint="eastAsia" w:ascii="仿宋" w:hAnsi="仿宋" w:eastAsia="仿宋"/>
                <w:sz w:val="21"/>
                <w:szCs w:val="21"/>
              </w:rPr>
            </w:pPr>
            <w:r>
              <w:rPr>
                <w:rFonts w:hint="eastAsia" w:ascii="仿宋" w:hAnsi="仿宋" w:eastAsia="仿宋"/>
                <w:sz w:val="21"/>
                <w:szCs w:val="21"/>
              </w:rPr>
              <w:t>《河南省&lt;城市市容和环境卫生管理条例&gt;实施办法》第三十一条　饲养家禽家畜影响市容和环境卫生的，由城市人民政府市容环境卫生行政主管部门责令限期处理或者予以没收；拒不处理的，可处以禽类每只5元以上、10元以下罚款；处以畜类每头50元以上、100元以下罚款。</w:t>
            </w:r>
          </w:p>
          <w:p>
            <w:pPr>
              <w:spacing w:line="300" w:lineRule="exact"/>
              <w:ind w:left="-80" w:leftChars="-25" w:right="-99" w:rightChars="-31"/>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exact"/>
        </w:trPr>
        <w:tc>
          <w:tcPr>
            <w:tcW w:w="525" w:type="dxa"/>
            <w:shd w:val="clear" w:color="auto" w:fill="auto"/>
            <w:noWrap/>
            <w:vAlign w:val="center"/>
          </w:tcPr>
          <w:p>
            <w:pPr>
              <w:numPr>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112</w:t>
            </w: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环境卫生设施未按批准的拆迁方案进行拆迁的处罚</w:t>
            </w:r>
          </w:p>
        </w:tc>
        <w:tc>
          <w:tcPr>
            <w:tcW w:w="6825" w:type="dxa"/>
            <w:shd w:val="clear" w:color="auto" w:fill="auto"/>
            <w:noWrap/>
            <w:vAlign w:val="center"/>
          </w:tcPr>
          <w:p>
            <w:pPr>
              <w:spacing w:line="300" w:lineRule="exact"/>
              <w:ind w:left="-80" w:leftChars="-25" w:right="-99" w:rightChars="-31"/>
              <w:jc w:val="center"/>
              <w:rPr>
                <w:rFonts w:ascii="宋体" w:hAnsi="宋体" w:cs="宋体"/>
                <w:color w:val="auto"/>
                <w:sz w:val="21"/>
                <w:szCs w:val="21"/>
              </w:rPr>
            </w:pPr>
            <w:r>
              <w:rPr>
                <w:rFonts w:hint="eastAsia" w:ascii="仿宋" w:hAnsi="仿宋" w:eastAsia="仿宋"/>
                <w:sz w:val="21"/>
                <w:szCs w:val="21"/>
              </w:rPr>
              <w:t>《河南省&lt;城市市容和环境卫生管理条例&gt;实施办第三十二条法》未经批准擅自拆除环境卫生设施或者未按批准的拆迁方案进行拆迁的，处以原设施造价3倍以下的罚款。但是，实际执罚的金额不得超过1万元。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525" w:type="dxa"/>
            <w:shd w:val="clear" w:color="auto" w:fill="auto"/>
            <w:noWrap/>
            <w:vAlign w:val="center"/>
          </w:tcPr>
          <w:p>
            <w:pPr>
              <w:numPr>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113</w:t>
            </w: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不履行卫生责任区清扫保洁的，或冬季不履行除雪义务的处罚</w:t>
            </w:r>
          </w:p>
        </w:tc>
        <w:tc>
          <w:tcPr>
            <w:tcW w:w="6825" w:type="dxa"/>
            <w:shd w:val="clear" w:color="auto" w:fill="auto"/>
            <w:noWrap/>
            <w:vAlign w:val="center"/>
          </w:tcPr>
          <w:p>
            <w:pPr>
              <w:ind w:firstLine="480"/>
              <w:rPr>
                <w:rFonts w:hint="eastAsia" w:ascii="仿宋" w:hAnsi="仿宋" w:eastAsia="仿宋"/>
                <w:sz w:val="21"/>
                <w:szCs w:val="21"/>
              </w:rPr>
            </w:pPr>
            <w:r>
              <w:rPr>
                <w:rFonts w:hint="eastAsia" w:ascii="仿宋" w:hAnsi="仿宋" w:eastAsia="仿宋"/>
                <w:sz w:val="21"/>
                <w:szCs w:val="21"/>
              </w:rPr>
              <w:t>《河南省&lt;城市市容和环境卫生管理条例&gt;实施办法》第三十条 不履行卫生责任区清扫保洁的,或冬季不履行除雪义务的,处以100元以上、1000元以下罚款；</w:t>
            </w:r>
          </w:p>
          <w:p>
            <w:pPr>
              <w:spacing w:line="300" w:lineRule="exact"/>
              <w:ind w:left="-80" w:leftChars="-25" w:right="-99" w:rightChars="-31"/>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exact"/>
        </w:trPr>
        <w:tc>
          <w:tcPr>
            <w:tcW w:w="525" w:type="dxa"/>
            <w:shd w:val="clear" w:color="auto" w:fill="auto"/>
            <w:noWrap/>
            <w:vAlign w:val="center"/>
          </w:tcPr>
          <w:p>
            <w:pPr>
              <w:numPr>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114</w:t>
            </w: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擅自占用城市道路的处罚</w:t>
            </w:r>
          </w:p>
        </w:tc>
        <w:tc>
          <w:tcPr>
            <w:tcW w:w="6825" w:type="dxa"/>
            <w:shd w:val="clear" w:color="auto" w:fill="auto"/>
            <w:noWrap/>
            <w:vAlign w:val="center"/>
          </w:tcPr>
          <w:p>
            <w:pPr>
              <w:spacing w:line="300" w:lineRule="exact"/>
              <w:ind w:left="-80" w:leftChars="-25" w:right="-99" w:rightChars="-31"/>
              <w:jc w:val="center"/>
              <w:rPr>
                <w:rFonts w:hint="eastAsia" w:ascii="宋体" w:hAnsi="宋体" w:eastAsia="仿宋" w:cs="宋体"/>
                <w:color w:val="auto"/>
                <w:sz w:val="21"/>
                <w:szCs w:val="21"/>
                <w:lang w:eastAsia="zh-CN"/>
              </w:rPr>
            </w:pPr>
            <w:r>
              <w:rPr>
                <w:rFonts w:hint="eastAsia" w:ascii="仿宋" w:hAnsi="仿宋" w:eastAsia="仿宋"/>
                <w:sz w:val="21"/>
                <w:szCs w:val="21"/>
              </w:rPr>
              <w:t>《城市道路管理条例》第四十二条 违反本条例第二十七条规定，或者有下列行为之一的，由市政工程行政主管部门或者其他有关部门责令限期改正，可以处以2万元以下的罚款</w:t>
            </w:r>
            <w:r>
              <w:rPr>
                <w:rFonts w:hint="eastAsia" w:ascii="仿宋" w:hAnsi="仿宋" w:eastAsia="仿宋"/>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exact"/>
        </w:trPr>
        <w:tc>
          <w:tcPr>
            <w:tcW w:w="525" w:type="dxa"/>
            <w:shd w:val="clear" w:color="auto" w:fill="auto"/>
            <w:noWrap/>
            <w:vAlign w:val="center"/>
          </w:tcPr>
          <w:p>
            <w:pPr>
              <w:numPr>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115</w:t>
            </w: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户外公共场所无照经营的处罚</w:t>
            </w:r>
          </w:p>
        </w:tc>
        <w:tc>
          <w:tcPr>
            <w:tcW w:w="6825" w:type="dxa"/>
            <w:shd w:val="clear" w:color="auto" w:fill="auto"/>
            <w:noWrap/>
            <w:vAlign w:val="center"/>
          </w:tcPr>
          <w:p>
            <w:pPr>
              <w:spacing w:line="300" w:lineRule="exact"/>
              <w:ind w:left="-80" w:leftChars="-25" w:right="-99" w:rightChars="-31"/>
              <w:jc w:val="center"/>
              <w:rPr>
                <w:rFonts w:ascii="宋体" w:hAnsi="宋体" w:cs="宋体"/>
                <w:color w:val="auto"/>
                <w:sz w:val="21"/>
                <w:szCs w:val="21"/>
              </w:rPr>
            </w:pPr>
            <w:r>
              <w:rPr>
                <w:rFonts w:hint="eastAsia" w:ascii="仿宋" w:hAnsi="仿宋" w:eastAsia="仿宋"/>
                <w:sz w:val="21"/>
                <w:szCs w:val="21"/>
              </w:rPr>
              <w:t>《无证无照经营查处办法》第十三条　从事无照经营的，由工商行政管理部门依照相关法律、行政法规的规定予以处罚。法律、行政法规对无照经营的处罚没有明确规定的，由工商行政管理部门责令停止违法行为，没收违法所得，并处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exact"/>
        </w:trPr>
        <w:tc>
          <w:tcPr>
            <w:tcW w:w="525" w:type="dxa"/>
            <w:shd w:val="clear" w:color="auto" w:fill="auto"/>
            <w:noWrap/>
            <w:vAlign w:val="center"/>
          </w:tcPr>
          <w:p>
            <w:pPr>
              <w:numPr>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116</w:t>
            </w: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建设工程监理单位未将扬尘污染防治纳入工程监理细则的处罚</w:t>
            </w:r>
          </w:p>
        </w:tc>
        <w:tc>
          <w:tcPr>
            <w:tcW w:w="6825" w:type="dxa"/>
            <w:shd w:val="clear" w:color="auto" w:fill="auto"/>
            <w:noWrap/>
            <w:vAlign w:val="center"/>
          </w:tcPr>
          <w:p>
            <w:pPr>
              <w:spacing w:line="300" w:lineRule="exact"/>
              <w:ind w:left="-80" w:leftChars="-25" w:right="-99" w:rightChars="-31"/>
              <w:jc w:val="center"/>
              <w:rPr>
                <w:rFonts w:ascii="宋体" w:hAnsi="宋体" w:cs="宋体"/>
                <w:color w:val="auto"/>
                <w:sz w:val="21"/>
                <w:szCs w:val="21"/>
              </w:rPr>
            </w:pPr>
            <w:r>
              <w:rPr>
                <w:rFonts w:hint="eastAsia" w:ascii="仿宋" w:hAnsi="仿宋" w:eastAsia="仿宋"/>
                <w:color w:val="auto"/>
                <w:sz w:val="21"/>
                <w:szCs w:val="21"/>
              </w:rPr>
              <w:t>《河南省大气污染防治条例》</w:t>
            </w:r>
            <w:r>
              <w:rPr>
                <w:rFonts w:hint="eastAsia" w:ascii="仿宋" w:hAnsi="仿宋" w:eastAsia="仿宋"/>
                <w:sz w:val="21"/>
                <w:szCs w:val="21"/>
              </w:rPr>
              <w:t>第七十七条</w:t>
            </w:r>
            <w:r>
              <w:rPr>
                <w:rFonts w:hint="eastAsia" w:ascii="仿宋" w:hAnsi="仿宋" w:eastAsia="仿宋"/>
                <w:sz w:val="21"/>
                <w:szCs w:val="21"/>
                <w:lang w:eastAsia="zh-CN"/>
              </w:rPr>
              <w:t>，</w:t>
            </w:r>
            <w:r>
              <w:rPr>
                <w:rFonts w:hint="eastAsia" w:ascii="仿宋" w:hAnsi="仿宋" w:eastAsia="仿宋"/>
                <w:sz w:val="21"/>
                <w:szCs w:val="21"/>
              </w:rPr>
              <w:t>违反本条例第五十条规定，建设工程监理单位未将扬尘污染防治纳入工程监理细则；对发现的扬尘污染行为，未及时要求施工单位改正，并报告建设单位及有关主管部门的，由住房城乡建设、交通运输、水利等扬尘监督管理部门按照职责分工，责令限期改正，处一万元以上五万元以下罚款；情节严重的，处五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exact"/>
        </w:trPr>
        <w:tc>
          <w:tcPr>
            <w:tcW w:w="525" w:type="dxa"/>
            <w:shd w:val="clear" w:color="auto" w:fill="auto"/>
            <w:noWrap/>
            <w:vAlign w:val="center"/>
          </w:tcPr>
          <w:p>
            <w:pPr>
              <w:numPr>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117</w:t>
            </w: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建设工程监理单位对发现的扬尘污染行为，未及时要求施工单位改正，并报告建设单位及有关主管部门的处罚</w:t>
            </w:r>
          </w:p>
        </w:tc>
        <w:tc>
          <w:tcPr>
            <w:tcW w:w="6825" w:type="dxa"/>
            <w:shd w:val="clear" w:color="auto" w:fill="auto"/>
            <w:noWrap/>
            <w:vAlign w:val="center"/>
          </w:tcPr>
          <w:p>
            <w:pPr>
              <w:spacing w:line="300" w:lineRule="exact"/>
              <w:ind w:left="-80" w:leftChars="-25" w:right="-99" w:rightChars="-31"/>
              <w:jc w:val="center"/>
              <w:rPr>
                <w:rFonts w:hint="eastAsia" w:ascii="宋体" w:hAnsi="宋体" w:eastAsia="仿宋" w:cs="宋体"/>
                <w:color w:val="auto"/>
                <w:sz w:val="21"/>
                <w:szCs w:val="21"/>
                <w:lang w:eastAsia="zh-CN"/>
              </w:rPr>
            </w:pPr>
            <w:r>
              <w:rPr>
                <w:rFonts w:hint="eastAsia" w:ascii="仿宋" w:hAnsi="仿宋" w:eastAsia="仿宋"/>
                <w:color w:val="auto"/>
                <w:sz w:val="21"/>
                <w:szCs w:val="21"/>
              </w:rPr>
              <w:t>《河南省大气污染防治条例》第七十七条　违反本条例第五十条规定，建设工程监理单位未将扬尘污染防治纳入工程监理细则；对发现的扬尘污染行为，未及时要求施工单位改正，并报告建设单位及有关主管部门的，由住房城乡建设、交通运输、水利等扬尘监督管理部门按照职责分工，责令限期改正，处一万元以上五万元以下罚款；情节严重的，处五万元以上十万元以下罚款</w:t>
            </w:r>
            <w:r>
              <w:rPr>
                <w:rFonts w:hint="eastAsia" w:ascii="仿宋" w:hAnsi="仿宋" w:eastAsia="仿宋"/>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exact"/>
        </w:trPr>
        <w:tc>
          <w:tcPr>
            <w:tcW w:w="525" w:type="dxa"/>
            <w:shd w:val="clear" w:color="auto" w:fill="auto"/>
            <w:noWrap/>
            <w:vAlign w:val="center"/>
          </w:tcPr>
          <w:p>
            <w:pPr>
              <w:numPr>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118</w:t>
            </w: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垃圾填埋场、建筑垃圾以及渣土消纳场，未按照相关标准和要求采取抑尘措施的处罚</w:t>
            </w:r>
          </w:p>
        </w:tc>
        <w:tc>
          <w:tcPr>
            <w:tcW w:w="6825" w:type="dxa"/>
            <w:shd w:val="clear" w:color="auto" w:fill="auto"/>
            <w:noWrap/>
            <w:vAlign w:val="center"/>
          </w:tcPr>
          <w:p>
            <w:pPr>
              <w:spacing w:line="300" w:lineRule="exact"/>
              <w:ind w:left="-80" w:leftChars="-25" w:right="-99" w:rightChars="-31"/>
              <w:jc w:val="center"/>
              <w:rPr>
                <w:rFonts w:hint="eastAsia" w:ascii="宋体" w:hAnsi="宋体" w:eastAsia="仿宋" w:cs="宋体"/>
                <w:color w:val="auto"/>
                <w:sz w:val="21"/>
                <w:szCs w:val="21"/>
                <w:lang w:val="en-US" w:eastAsia="zh-CN"/>
              </w:rPr>
            </w:pPr>
            <w:r>
              <w:rPr>
                <w:rFonts w:hint="eastAsia" w:ascii="仿宋" w:hAnsi="仿宋" w:eastAsia="仿宋"/>
                <w:color w:val="auto"/>
                <w:sz w:val="21"/>
                <w:szCs w:val="21"/>
              </w:rPr>
              <w:t>《河南省大气污染防治条例》第七十九条　违反本条例第五十二条规定，有下列情形之一的，由县级以上人民政府环境保护主管部门或者其他负有大气环境保护监督管理职责的部门责令限期改正，处一万元以上五万元以下罚款；造成严重后果的，处五万元以上十万元以下罚款，并责令停业整治</w:t>
            </w:r>
            <w:r>
              <w:rPr>
                <w:rFonts w:hint="eastAsia" w:ascii="仿宋" w:hAnsi="仿宋" w:eastAsia="仿宋"/>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exact"/>
        </w:trPr>
        <w:tc>
          <w:tcPr>
            <w:tcW w:w="525" w:type="dxa"/>
            <w:shd w:val="clear" w:color="auto" w:fill="auto"/>
            <w:noWrap/>
            <w:vAlign w:val="center"/>
          </w:tcPr>
          <w:p>
            <w:pPr>
              <w:numPr>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119</w:t>
            </w: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露天焚烧落叶、树枝、枯草等产生烟尘污染的物质的处罚</w:t>
            </w:r>
          </w:p>
        </w:tc>
        <w:tc>
          <w:tcPr>
            <w:tcW w:w="6825" w:type="dxa"/>
            <w:shd w:val="clear" w:color="auto" w:fill="auto"/>
            <w:noWrap/>
            <w:vAlign w:val="center"/>
          </w:tcPr>
          <w:p>
            <w:pPr>
              <w:spacing w:line="300" w:lineRule="exact"/>
              <w:ind w:left="-80" w:leftChars="-25" w:right="-99" w:rightChars="-31"/>
              <w:jc w:val="center"/>
              <w:rPr>
                <w:rFonts w:ascii="宋体" w:hAnsi="宋体" w:cs="宋体"/>
                <w:color w:val="auto"/>
                <w:sz w:val="21"/>
                <w:szCs w:val="21"/>
              </w:rPr>
            </w:pPr>
            <w:r>
              <w:rPr>
                <w:rFonts w:hint="eastAsia" w:ascii="仿宋" w:hAnsi="仿宋" w:eastAsia="仿宋"/>
                <w:color w:val="auto"/>
                <w:sz w:val="21"/>
                <w:szCs w:val="21"/>
              </w:rPr>
              <w:t>《河南省大气污染防治条例》第八十一条第一款　违反本条例第五十七规定，露天焚烧落叶、树枝、枯草等产生烟尘污染的物质的，由县级以上人民政府确定的监督管理部门责令改正，并可以处五百元以上二千元以下罚款。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exact"/>
        </w:trPr>
        <w:tc>
          <w:tcPr>
            <w:tcW w:w="525" w:type="dxa"/>
            <w:shd w:val="clear" w:color="auto" w:fill="auto"/>
            <w:noWrap/>
            <w:vAlign w:val="center"/>
          </w:tcPr>
          <w:p>
            <w:pPr>
              <w:numPr>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120</w:t>
            </w: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非法焚烧电子废弃物、油毡、橡胶、塑料、皮革、沥青、垃圾等产生有毒有害、恶臭或者强烈异味气体的物质的处罚</w:t>
            </w:r>
          </w:p>
        </w:tc>
        <w:tc>
          <w:tcPr>
            <w:tcW w:w="6825" w:type="dxa"/>
            <w:shd w:val="clear" w:color="auto" w:fill="auto"/>
            <w:noWrap/>
            <w:vAlign w:val="center"/>
          </w:tcPr>
          <w:p>
            <w:pPr>
              <w:spacing w:line="300" w:lineRule="exact"/>
              <w:ind w:left="-80" w:leftChars="-25" w:right="-99" w:rightChars="-31"/>
              <w:jc w:val="center"/>
              <w:rPr>
                <w:rFonts w:hint="eastAsia" w:ascii="宋体" w:hAnsi="宋体" w:eastAsia="仿宋" w:cs="宋体"/>
                <w:color w:val="auto"/>
                <w:sz w:val="21"/>
                <w:szCs w:val="21"/>
                <w:lang w:eastAsia="zh-CN"/>
              </w:rPr>
            </w:pPr>
            <w:r>
              <w:rPr>
                <w:rFonts w:hint="eastAsia" w:ascii="仿宋" w:hAnsi="仿宋" w:eastAsia="仿宋"/>
                <w:color w:val="auto"/>
                <w:sz w:val="21"/>
                <w:szCs w:val="21"/>
              </w:rPr>
              <w:t>《河南省大气污染防治条例》第八十一条第二款  非法焚烧电子废弃物、油毡、橡胶、塑料、皮革、沥青、垃圾等产生有毒有害、恶臭或者强烈异味气体的物质的，由县级以上人民政府确定的监督管理部门责令改正，对单位处二万元以上十万元以下罚款，对个人处五百元以上二千元以下罚款</w:t>
            </w:r>
            <w:r>
              <w:rPr>
                <w:rFonts w:hint="eastAsia" w:ascii="仿宋" w:hAnsi="仿宋" w:eastAsia="仿宋"/>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exact"/>
        </w:trPr>
        <w:tc>
          <w:tcPr>
            <w:tcW w:w="525" w:type="dxa"/>
            <w:shd w:val="clear" w:color="auto" w:fill="auto"/>
            <w:noWrap/>
            <w:vAlign w:val="center"/>
          </w:tcPr>
          <w:p>
            <w:pPr>
              <w:numPr>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121</w:t>
            </w: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建筑土方、工程渣土、建筑垃圾未及时清运，或者未采用密闭式防尘网遮盖的处罚</w:t>
            </w:r>
          </w:p>
        </w:tc>
        <w:tc>
          <w:tcPr>
            <w:tcW w:w="6825" w:type="dxa"/>
            <w:shd w:val="clear" w:color="auto" w:fill="auto"/>
            <w:noWrap/>
            <w:vAlign w:val="center"/>
          </w:tcPr>
          <w:p>
            <w:pPr>
              <w:spacing w:line="300" w:lineRule="exact"/>
              <w:ind w:left="-80" w:leftChars="-25" w:right="-99" w:rightChars="-31"/>
              <w:jc w:val="center"/>
              <w:rPr>
                <w:rFonts w:ascii="宋体" w:hAnsi="宋体" w:cs="宋体"/>
                <w:color w:val="auto"/>
                <w:sz w:val="21"/>
                <w:szCs w:val="21"/>
              </w:rPr>
            </w:pPr>
            <w:r>
              <w:rPr>
                <w:rFonts w:hint="eastAsia" w:ascii="仿宋" w:hAnsi="仿宋" w:eastAsia="仿宋"/>
                <w:sz w:val="21"/>
                <w:szCs w:val="21"/>
                <w:lang w:eastAsia="zh-CN"/>
              </w:rPr>
              <w:t>《</w:t>
            </w:r>
            <w:r>
              <w:rPr>
                <w:rFonts w:hint="eastAsia" w:ascii="仿宋" w:hAnsi="仿宋" w:eastAsia="仿宋"/>
                <w:sz w:val="21"/>
                <w:szCs w:val="21"/>
              </w:rPr>
              <w:t>中华人民共和国大气污染防治法》第一百一十五条第一款违反本法规定，施工单位有下列行为之一的，由县级以上人民政府住房城乡建设等主管部门按照职责责令改正，处一万元以上十万元以下的罚款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525" w:type="dxa"/>
            <w:shd w:val="clear" w:color="auto" w:fill="auto"/>
            <w:noWrap/>
            <w:vAlign w:val="center"/>
          </w:tcPr>
          <w:p>
            <w:pPr>
              <w:numPr>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122</w:t>
            </w: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建设单位未对暂时不能开工的建设用地的裸露地面进行覆盖，或者未对超过三个月不能开工的建设用地的裸露地面进行绿化、铺装或者遮盖的处罚</w:t>
            </w:r>
          </w:p>
        </w:tc>
        <w:tc>
          <w:tcPr>
            <w:tcW w:w="6825" w:type="dxa"/>
            <w:shd w:val="clear" w:color="auto" w:fill="auto"/>
            <w:noWrap/>
            <w:vAlign w:val="center"/>
          </w:tcPr>
          <w:p>
            <w:pPr>
              <w:spacing w:line="300" w:lineRule="exact"/>
              <w:ind w:left="-80" w:leftChars="-25" w:right="-99" w:rightChars="-31"/>
              <w:jc w:val="center"/>
              <w:rPr>
                <w:rFonts w:ascii="宋体" w:hAnsi="宋体" w:cs="宋体"/>
                <w:color w:val="auto"/>
                <w:sz w:val="21"/>
                <w:szCs w:val="21"/>
              </w:rPr>
            </w:pPr>
            <w:r>
              <w:rPr>
                <w:rFonts w:hint="eastAsia" w:ascii="仿宋" w:hAnsi="仿宋" w:eastAsia="仿宋"/>
                <w:color w:val="000000"/>
                <w:sz w:val="21"/>
                <w:szCs w:val="21"/>
              </w:rPr>
              <w:t>《中华人民共和国大气污染防治法》 第一百一十五条 第二款 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525" w:type="dxa"/>
            <w:shd w:val="clear" w:color="auto" w:fill="auto"/>
            <w:noWrap/>
            <w:vAlign w:val="center"/>
          </w:tcPr>
          <w:p>
            <w:pPr>
              <w:numPr>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123</w:t>
            </w: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cs="宋体"/>
                <w:color w:val="auto"/>
                <w:sz w:val="21"/>
                <w:szCs w:val="21"/>
              </w:rPr>
            </w:pPr>
            <w:r>
              <w:rPr>
                <w:rFonts w:hint="eastAsia"/>
                <w:color w:val="auto"/>
                <w:sz w:val="21"/>
                <w:szCs w:val="21"/>
              </w:rPr>
              <w:t>排放油烟的餐饮服务业经营者未安装油烟净化设施、不正常使用油烟净化设施或者未采取其他油烟净化措施，超过排放标准排放油烟的处罚</w:t>
            </w:r>
          </w:p>
        </w:tc>
        <w:tc>
          <w:tcPr>
            <w:tcW w:w="6825" w:type="dxa"/>
            <w:shd w:val="clear" w:color="auto" w:fill="auto"/>
            <w:noWrap/>
            <w:vAlign w:val="center"/>
          </w:tcPr>
          <w:p>
            <w:pPr>
              <w:spacing w:line="300" w:lineRule="exact"/>
              <w:ind w:left="-80" w:leftChars="-25" w:right="-99" w:rightChars="-31"/>
              <w:jc w:val="center"/>
              <w:rPr>
                <w:rFonts w:ascii="宋体" w:hAnsi="宋体" w:cs="宋体"/>
                <w:color w:val="auto"/>
                <w:sz w:val="21"/>
                <w:szCs w:val="21"/>
              </w:rPr>
            </w:pPr>
            <w:r>
              <w:rPr>
                <w:rFonts w:hint="eastAsia" w:ascii="仿宋" w:hAnsi="仿宋" w:eastAsia="仿宋"/>
                <w:sz w:val="21"/>
                <w:szCs w:val="21"/>
              </w:rPr>
              <w:t>《中华人民共和国大气污染防治法》(中华人民共和国主席令第16号，2018修正)第一百一十八条第一款　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exact"/>
        </w:trPr>
        <w:tc>
          <w:tcPr>
            <w:tcW w:w="525" w:type="dxa"/>
            <w:shd w:val="clear" w:color="auto" w:fill="auto"/>
            <w:noWrap/>
            <w:vAlign w:val="center"/>
          </w:tcPr>
          <w:p>
            <w:pPr>
              <w:numPr>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124</w:t>
            </w:r>
          </w:p>
        </w:tc>
        <w:tc>
          <w:tcPr>
            <w:tcW w:w="1110" w:type="dxa"/>
            <w:shd w:val="clear" w:color="auto" w:fill="auto"/>
            <w:noWrap w:val="0"/>
            <w:vAlign w:val="center"/>
          </w:tcPr>
          <w:p>
            <w:pPr>
              <w:spacing w:line="300" w:lineRule="exact"/>
              <w:ind w:left="-80" w:leftChars="-25" w:right="-99" w:rightChars="-31"/>
              <w:jc w:val="center"/>
              <w:rPr>
                <w:rFonts w:ascii="宋体" w:hAnsi="宋体" w:cs="宋体"/>
                <w:color w:val="auto"/>
                <w:sz w:val="21"/>
                <w:szCs w:val="21"/>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hint="eastAsia" w:ascii="宋体" w:hAnsi="宋体" w:eastAsia="仿宋_GB2312" w:cs="宋体"/>
                <w:color w:val="auto"/>
                <w:sz w:val="21"/>
                <w:szCs w:val="21"/>
                <w:lang w:val="en-US" w:eastAsia="zh-CN"/>
              </w:rPr>
            </w:pPr>
            <w:r>
              <w:rPr>
                <w:rFonts w:hint="eastAsia"/>
                <w:color w:val="auto"/>
                <w:sz w:val="21"/>
                <w:szCs w:val="21"/>
              </w:rPr>
              <w:t>凡不符合城市容貌标准、环境卫生标准的建筑物或者设施的拆除</w:t>
            </w:r>
            <w:r>
              <w:rPr>
                <w:rFonts w:hint="eastAsia"/>
                <w:color w:val="auto"/>
                <w:sz w:val="21"/>
                <w:szCs w:val="21"/>
                <w:lang w:eastAsia="zh-CN"/>
              </w:rPr>
              <w:t>的处罚</w:t>
            </w:r>
          </w:p>
        </w:tc>
        <w:tc>
          <w:tcPr>
            <w:tcW w:w="6825" w:type="dxa"/>
            <w:shd w:val="clear" w:color="auto" w:fill="auto"/>
            <w:noWrap/>
            <w:vAlign w:val="center"/>
          </w:tcPr>
          <w:p>
            <w:pPr>
              <w:spacing w:line="300" w:lineRule="exact"/>
              <w:ind w:left="-80" w:leftChars="-25" w:right="-99" w:rightChars="-31"/>
              <w:jc w:val="center"/>
              <w:rPr>
                <w:rFonts w:ascii="宋体" w:hAnsi="宋体" w:cs="宋体"/>
                <w:color w:val="auto"/>
                <w:sz w:val="21"/>
                <w:szCs w:val="21"/>
              </w:rPr>
            </w:pPr>
            <w:r>
              <w:rPr>
                <w:rFonts w:hint="eastAsia" w:ascii="仿宋" w:hAnsi="仿宋" w:eastAsia="仿宋"/>
                <w:sz w:val="21"/>
                <w:szCs w:val="21"/>
              </w:rPr>
              <w:t>《河南省〈城市市容和环境卫生管理条例〉实施办法》第三十三条　责令有关单位和个人限期改造或者拆除。逾期未改造或者拆除的，经县级以上人民政府批准，由城市人民政府市容环境卫生行政主管部门或者城市规划行政主管部门组织强制拆除，并可处以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525" w:type="dxa"/>
            <w:shd w:val="clear" w:color="auto" w:fill="auto"/>
            <w:noWrap/>
            <w:vAlign w:val="center"/>
          </w:tcPr>
          <w:p>
            <w:pPr>
              <w:numPr>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125</w:t>
            </w:r>
          </w:p>
        </w:tc>
        <w:tc>
          <w:tcPr>
            <w:tcW w:w="1110" w:type="dxa"/>
            <w:shd w:val="clear" w:color="auto" w:fill="auto"/>
            <w:noWrap w:val="0"/>
            <w:vAlign w:val="center"/>
          </w:tcPr>
          <w:p>
            <w:pPr>
              <w:spacing w:line="300" w:lineRule="exact"/>
              <w:ind w:left="-80" w:leftChars="-25" w:right="-99" w:rightChars="-31"/>
              <w:jc w:val="center"/>
              <w:rPr>
                <w:rFonts w:ascii="宋体" w:hAnsi="宋体" w:eastAsia="仿宋_GB2312" w:cs="宋体"/>
                <w:color w:val="auto"/>
                <w:kern w:val="2"/>
                <w:sz w:val="21"/>
                <w:szCs w:val="21"/>
                <w:lang w:val="en-US" w:eastAsia="zh-CN" w:bidi="ar-SA"/>
              </w:rPr>
            </w:pPr>
            <w:r>
              <w:rPr>
                <w:rFonts w:hint="eastAsia"/>
                <w:color w:val="auto"/>
                <w:sz w:val="21"/>
                <w:szCs w:val="21"/>
              </w:rPr>
              <w:t>区城管局</w:t>
            </w:r>
          </w:p>
        </w:tc>
        <w:tc>
          <w:tcPr>
            <w:tcW w:w="4935" w:type="dxa"/>
            <w:shd w:val="clear" w:color="auto" w:fill="auto"/>
            <w:noWrap/>
            <w:vAlign w:val="center"/>
          </w:tcPr>
          <w:p>
            <w:pPr>
              <w:tabs>
                <w:tab w:val="left" w:pos="673"/>
              </w:tabs>
              <w:spacing w:line="300" w:lineRule="exact"/>
              <w:ind w:left="-80" w:leftChars="-25" w:right="-99" w:rightChars="-31"/>
              <w:rPr>
                <w:rFonts w:hint="default" w:ascii="宋体" w:hAnsi="宋体" w:eastAsia="仿宋_GB2312" w:cs="宋体"/>
                <w:color w:val="auto"/>
                <w:kern w:val="2"/>
                <w:sz w:val="21"/>
                <w:szCs w:val="21"/>
                <w:lang w:val="en-US" w:eastAsia="zh-CN" w:bidi="ar-SA"/>
              </w:rPr>
            </w:pPr>
            <w:r>
              <w:rPr>
                <w:rFonts w:hint="eastAsia" w:ascii="宋体" w:hAnsi="宋体" w:cs="宋体"/>
                <w:color w:val="auto"/>
                <w:sz w:val="21"/>
                <w:szCs w:val="21"/>
                <w:lang w:eastAsia="zh-CN"/>
              </w:rPr>
              <w:t>在城市照明设施上刻划、涂污的处罚</w:t>
            </w:r>
            <w:r>
              <w:rPr>
                <w:rFonts w:hint="eastAsia" w:ascii="宋体" w:hAnsi="宋体" w:cs="宋体"/>
                <w:color w:val="auto"/>
                <w:sz w:val="21"/>
                <w:szCs w:val="21"/>
                <w:lang w:val="en-US" w:eastAsia="zh-CN"/>
              </w:rPr>
              <w:t xml:space="preserve">      </w:t>
            </w:r>
          </w:p>
        </w:tc>
        <w:tc>
          <w:tcPr>
            <w:tcW w:w="6825" w:type="dxa"/>
            <w:shd w:val="clear" w:color="auto" w:fill="auto"/>
            <w:noWrap/>
            <w:vAlign w:val="center"/>
          </w:tcPr>
          <w:p>
            <w:pPr>
              <w:spacing w:line="300" w:lineRule="exact"/>
              <w:ind w:left="-80" w:leftChars="-25" w:right="-99" w:rightChars="-31"/>
              <w:jc w:val="center"/>
              <w:rPr>
                <w:rFonts w:ascii="宋体" w:hAnsi="宋体" w:eastAsia="仿宋_GB2312" w:cs="宋体"/>
                <w:color w:val="auto"/>
                <w:kern w:val="2"/>
                <w:sz w:val="21"/>
                <w:szCs w:val="21"/>
                <w:lang w:val="en-US" w:eastAsia="zh-CN" w:bidi="ar-SA"/>
              </w:rPr>
            </w:pPr>
            <w:r>
              <w:rPr>
                <w:rFonts w:hint="eastAsia" w:ascii="仿宋" w:hAnsi="仿宋" w:eastAsia="仿宋"/>
                <w:kern w:val="2"/>
                <w:sz w:val="21"/>
                <w:szCs w:val="21"/>
                <w:lang w:val="en-US" w:eastAsia="zh-CN" w:bidi="ar-SA"/>
              </w:rPr>
              <w:t>《城市照明管理规定》第三十二条违反本规定，有第二十八条规定行为之一的（第一款）,由城市照明主管部门责令限期改正,对个人处以200元以上1000元以下的罚款；对单位处以1000元以上3万元以下的罚款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exact"/>
        </w:trPr>
        <w:tc>
          <w:tcPr>
            <w:tcW w:w="525" w:type="dxa"/>
            <w:shd w:val="clear" w:color="auto" w:fill="auto"/>
            <w:noWrap/>
            <w:vAlign w:val="center"/>
          </w:tcPr>
          <w:p>
            <w:pPr>
              <w:numPr>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126</w:t>
            </w:r>
          </w:p>
        </w:tc>
        <w:tc>
          <w:tcPr>
            <w:tcW w:w="1110" w:type="dxa"/>
            <w:shd w:val="clear" w:color="auto" w:fill="auto"/>
            <w:noWrap w:val="0"/>
            <w:vAlign w:val="center"/>
          </w:tcPr>
          <w:p>
            <w:pPr>
              <w:spacing w:line="300" w:lineRule="exact"/>
              <w:ind w:left="-80" w:leftChars="-25" w:right="-99" w:rightChars="-31"/>
              <w:jc w:val="center"/>
              <w:rPr>
                <w:rFonts w:ascii="宋体" w:hAnsi="宋体" w:eastAsia="仿宋_GB2312" w:cs="宋体"/>
                <w:color w:val="auto"/>
                <w:kern w:val="2"/>
                <w:sz w:val="21"/>
                <w:szCs w:val="21"/>
                <w:lang w:val="en-US" w:eastAsia="zh-CN" w:bidi="ar-SA"/>
              </w:rPr>
            </w:pPr>
            <w:r>
              <w:rPr>
                <w:rFonts w:hint="eastAsia"/>
                <w:color w:val="auto"/>
                <w:sz w:val="21"/>
                <w:szCs w:val="21"/>
              </w:rPr>
              <w:t>区城管局</w:t>
            </w:r>
          </w:p>
        </w:tc>
        <w:tc>
          <w:tcPr>
            <w:tcW w:w="4935" w:type="dxa"/>
            <w:shd w:val="clear" w:color="auto" w:fill="auto"/>
            <w:noWrap/>
            <w:vAlign w:val="center"/>
          </w:tcPr>
          <w:p>
            <w:pPr>
              <w:tabs>
                <w:tab w:val="left" w:pos="1378"/>
              </w:tabs>
              <w:spacing w:line="300" w:lineRule="exact"/>
              <w:ind w:right="-99" w:rightChars="-31"/>
              <w:rPr>
                <w:rFonts w:hint="default" w:ascii="宋体" w:hAnsi="宋体" w:eastAsia="仿宋_GB2312" w:cs="宋体"/>
                <w:color w:val="auto"/>
                <w:kern w:val="2"/>
                <w:sz w:val="21"/>
                <w:szCs w:val="21"/>
                <w:lang w:val="en-US" w:eastAsia="zh-CN" w:bidi="ar-SA"/>
              </w:rPr>
            </w:pPr>
            <w:r>
              <w:rPr>
                <w:rFonts w:hint="eastAsia" w:ascii="宋体" w:hAnsi="宋体" w:cs="宋体"/>
                <w:color w:val="auto"/>
                <w:sz w:val="21"/>
                <w:szCs w:val="21"/>
                <w:lang w:eastAsia="zh-CN"/>
              </w:rPr>
              <w:t>在城市照明设施安全距离内，擅自植树、挖坑取土或者设置其他物体，或者倾倒含酸、碱、盐等腐蚀物或者具有腐蚀性的废渣、废液的处罚</w:t>
            </w:r>
            <w:r>
              <w:rPr>
                <w:rFonts w:hint="eastAsia" w:ascii="宋体" w:hAnsi="宋体" w:cs="宋体"/>
                <w:color w:val="auto"/>
                <w:sz w:val="21"/>
                <w:szCs w:val="21"/>
                <w:lang w:val="en-US" w:eastAsia="zh-CN"/>
              </w:rPr>
              <w:t xml:space="preserve">    </w:t>
            </w:r>
          </w:p>
        </w:tc>
        <w:tc>
          <w:tcPr>
            <w:tcW w:w="6825" w:type="dxa"/>
            <w:shd w:val="clear" w:color="auto" w:fill="auto"/>
            <w:noWrap/>
            <w:vAlign w:val="center"/>
          </w:tcPr>
          <w:p>
            <w:pPr>
              <w:spacing w:line="300" w:lineRule="exact"/>
              <w:ind w:left="-80" w:leftChars="-25" w:right="-99" w:rightChars="-31"/>
              <w:jc w:val="center"/>
              <w:rPr>
                <w:rFonts w:ascii="宋体" w:hAnsi="宋体" w:eastAsia="仿宋_GB2312" w:cs="宋体"/>
                <w:color w:val="auto"/>
                <w:kern w:val="2"/>
                <w:sz w:val="21"/>
                <w:szCs w:val="21"/>
                <w:lang w:val="en-US" w:eastAsia="zh-CN" w:bidi="ar-SA"/>
              </w:rPr>
            </w:pPr>
            <w:r>
              <w:rPr>
                <w:rFonts w:hint="eastAsia" w:ascii="仿宋" w:hAnsi="仿宋" w:eastAsia="仿宋"/>
                <w:sz w:val="21"/>
                <w:szCs w:val="21"/>
              </w:rPr>
              <w:t>《城市照明管理规定》第三十二条　违反本规定，有第二十八条规定行为之一的，由城市照明主管部门责令限期改正，对个人处以200元以上1000元以下的罚款；对单位处以1000元以上3万元以下的罚款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exact"/>
        </w:trPr>
        <w:tc>
          <w:tcPr>
            <w:tcW w:w="525" w:type="dxa"/>
            <w:shd w:val="clear" w:color="auto" w:fill="auto"/>
            <w:noWrap/>
            <w:vAlign w:val="center"/>
          </w:tcPr>
          <w:p>
            <w:pPr>
              <w:numPr>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127</w:t>
            </w:r>
          </w:p>
        </w:tc>
        <w:tc>
          <w:tcPr>
            <w:tcW w:w="1110" w:type="dxa"/>
            <w:shd w:val="clear" w:color="auto" w:fill="auto"/>
            <w:noWrap w:val="0"/>
            <w:vAlign w:val="center"/>
          </w:tcPr>
          <w:p>
            <w:pPr>
              <w:spacing w:line="300" w:lineRule="exact"/>
              <w:ind w:left="-80" w:leftChars="-25" w:right="-99" w:rightChars="-31"/>
              <w:jc w:val="center"/>
              <w:rPr>
                <w:rFonts w:ascii="宋体" w:hAnsi="宋体" w:eastAsia="仿宋_GB2312" w:cs="宋体"/>
                <w:color w:val="auto"/>
                <w:kern w:val="2"/>
                <w:sz w:val="21"/>
                <w:szCs w:val="21"/>
                <w:lang w:val="en-US" w:eastAsia="zh-CN" w:bidi="ar-SA"/>
              </w:rPr>
            </w:pPr>
            <w:r>
              <w:rPr>
                <w:rFonts w:hint="eastAsia"/>
                <w:color w:val="auto"/>
                <w:sz w:val="21"/>
                <w:szCs w:val="21"/>
              </w:rPr>
              <w:t>区城管局</w:t>
            </w:r>
          </w:p>
        </w:tc>
        <w:tc>
          <w:tcPr>
            <w:tcW w:w="4935" w:type="dxa"/>
            <w:shd w:val="clear" w:color="auto" w:fill="auto"/>
            <w:noWrap/>
            <w:vAlign w:val="center"/>
          </w:tcPr>
          <w:p>
            <w:pPr>
              <w:tabs>
                <w:tab w:val="left" w:pos="1693"/>
              </w:tabs>
              <w:spacing w:line="300" w:lineRule="exact"/>
              <w:ind w:right="-99" w:rightChars="-31"/>
              <w:rPr>
                <w:rFonts w:hint="eastAsia" w:ascii="宋体" w:hAnsi="宋体" w:cs="宋体"/>
                <w:color w:val="auto"/>
                <w:sz w:val="21"/>
                <w:szCs w:val="21"/>
                <w:lang w:eastAsia="zh-CN"/>
              </w:rPr>
            </w:pPr>
            <w:r>
              <w:rPr>
                <w:rFonts w:hint="eastAsia" w:ascii="宋体" w:hAnsi="宋体" w:cs="宋体"/>
                <w:color w:val="auto"/>
                <w:sz w:val="21"/>
                <w:szCs w:val="21"/>
                <w:lang w:eastAsia="zh-CN"/>
              </w:rPr>
              <w:t>擅自在城市照明设施上张贴、悬挂、设置宣传品、广告的处罚</w:t>
            </w:r>
          </w:p>
          <w:p>
            <w:pPr>
              <w:tabs>
                <w:tab w:val="left" w:pos="1693"/>
              </w:tabs>
              <w:spacing w:line="300" w:lineRule="exact"/>
              <w:ind w:right="-99" w:rightChars="-31"/>
              <w:rPr>
                <w:rFonts w:hint="eastAsia" w:ascii="宋体" w:hAnsi="宋体" w:eastAsia="仿宋_GB2312" w:cs="宋体"/>
                <w:color w:val="auto"/>
                <w:kern w:val="2"/>
                <w:sz w:val="21"/>
                <w:szCs w:val="21"/>
                <w:lang w:val="en-US" w:eastAsia="zh-CN" w:bidi="ar-SA"/>
              </w:rPr>
            </w:pPr>
          </w:p>
        </w:tc>
        <w:tc>
          <w:tcPr>
            <w:tcW w:w="6825" w:type="dxa"/>
            <w:shd w:val="clear" w:color="auto" w:fill="auto"/>
            <w:noWrap/>
            <w:vAlign w:val="center"/>
          </w:tcPr>
          <w:p>
            <w:pPr>
              <w:spacing w:line="300" w:lineRule="exact"/>
              <w:ind w:left="-80" w:leftChars="-25" w:right="-99" w:rightChars="-31"/>
              <w:jc w:val="center"/>
              <w:rPr>
                <w:rFonts w:ascii="宋体" w:hAnsi="宋体" w:eastAsia="仿宋_GB2312" w:cs="宋体"/>
                <w:color w:val="auto"/>
                <w:kern w:val="2"/>
                <w:sz w:val="21"/>
                <w:szCs w:val="21"/>
                <w:lang w:val="en-US" w:eastAsia="zh-CN" w:bidi="ar-SA"/>
              </w:rPr>
            </w:pPr>
            <w:r>
              <w:rPr>
                <w:rFonts w:hint="eastAsia" w:ascii="仿宋" w:hAnsi="仿宋" w:eastAsia="仿宋"/>
                <w:sz w:val="21"/>
                <w:szCs w:val="21"/>
              </w:rPr>
              <w:t>《城市照明管理规定》（中华人民共和国住房和城乡建设部令第4号）第三十二条“违反本规定，有第二十八条规定行为之一的，由城市照明主管部门责令限期改正，对个人处以200元以上1000元以下的罚款；对单位处以1000元以上3万元以下的罚款；造成损失的，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exact"/>
        </w:trPr>
        <w:tc>
          <w:tcPr>
            <w:tcW w:w="525" w:type="dxa"/>
            <w:shd w:val="clear" w:color="auto" w:fill="auto"/>
            <w:noWrap/>
            <w:vAlign w:val="center"/>
          </w:tcPr>
          <w:p>
            <w:pPr>
              <w:numPr>
                <w:numId w:val="0"/>
              </w:numPr>
              <w:spacing w:line="300" w:lineRule="exact"/>
              <w:ind w:leftChars="0" w:right="-99" w:rightChars="-31"/>
              <w:jc w:val="center"/>
              <w:rPr>
                <w:rFonts w:hint="default" w:ascii="宋体" w:hAnsi="宋体" w:eastAsia="仿宋_GB2312" w:cs="宋体"/>
                <w:color w:val="auto"/>
                <w:sz w:val="21"/>
                <w:szCs w:val="21"/>
                <w:lang w:val="en-US" w:eastAsia="zh-CN"/>
              </w:rPr>
            </w:pPr>
            <w:r>
              <w:rPr>
                <w:rFonts w:hint="eastAsia" w:ascii="宋体" w:hAnsi="宋体" w:cs="宋体"/>
                <w:color w:val="auto"/>
                <w:sz w:val="21"/>
                <w:szCs w:val="21"/>
                <w:lang w:val="en-US" w:eastAsia="zh-CN"/>
              </w:rPr>
              <w:t>128</w:t>
            </w:r>
          </w:p>
        </w:tc>
        <w:tc>
          <w:tcPr>
            <w:tcW w:w="1110" w:type="dxa"/>
            <w:shd w:val="clear" w:color="auto" w:fill="auto"/>
            <w:noWrap w:val="0"/>
            <w:vAlign w:val="center"/>
          </w:tcPr>
          <w:p>
            <w:pPr>
              <w:spacing w:line="300" w:lineRule="exact"/>
              <w:ind w:left="-80" w:leftChars="-25" w:right="-99" w:rightChars="-31"/>
              <w:jc w:val="center"/>
              <w:rPr>
                <w:rFonts w:ascii="宋体" w:hAnsi="宋体" w:eastAsia="仿宋_GB2312" w:cs="宋体"/>
                <w:color w:val="auto"/>
                <w:kern w:val="2"/>
                <w:sz w:val="21"/>
                <w:szCs w:val="21"/>
                <w:lang w:val="en-US" w:eastAsia="zh-CN" w:bidi="ar-SA"/>
              </w:rPr>
            </w:pPr>
            <w:r>
              <w:rPr>
                <w:rFonts w:hint="eastAsia"/>
                <w:color w:val="auto"/>
                <w:sz w:val="21"/>
                <w:szCs w:val="21"/>
              </w:rPr>
              <w:t>区城管局</w:t>
            </w:r>
          </w:p>
        </w:tc>
        <w:tc>
          <w:tcPr>
            <w:tcW w:w="4935" w:type="dxa"/>
            <w:shd w:val="clear" w:color="auto" w:fill="auto"/>
            <w:noWrap/>
            <w:vAlign w:val="center"/>
          </w:tcPr>
          <w:p>
            <w:pPr>
              <w:spacing w:line="300" w:lineRule="exact"/>
              <w:ind w:right="-99" w:rightChars="-31"/>
              <w:rPr>
                <w:rFonts w:hint="default" w:ascii="宋体" w:hAnsi="宋体" w:eastAsia="仿宋_GB2312" w:cs="宋体"/>
                <w:color w:val="auto"/>
                <w:kern w:val="2"/>
                <w:sz w:val="21"/>
                <w:szCs w:val="21"/>
                <w:lang w:val="en-US" w:eastAsia="zh-CN" w:bidi="ar-SA"/>
              </w:rPr>
            </w:pPr>
            <w:r>
              <w:rPr>
                <w:rFonts w:hint="eastAsia" w:ascii="宋体" w:hAnsi="宋体" w:cs="宋体"/>
                <w:color w:val="auto"/>
                <w:sz w:val="21"/>
                <w:szCs w:val="21"/>
              </w:rPr>
              <w:t>擅自在城市照明设施上架设线缆、安置其它设施或者接用电源的处罚</w:t>
            </w:r>
            <w:r>
              <w:rPr>
                <w:rFonts w:hint="eastAsia" w:ascii="宋体" w:hAnsi="宋体" w:cs="宋体"/>
                <w:color w:val="auto"/>
                <w:sz w:val="21"/>
                <w:szCs w:val="21"/>
                <w:lang w:val="en-US" w:eastAsia="zh-CN"/>
              </w:rPr>
              <w:t xml:space="preserve">   </w:t>
            </w:r>
          </w:p>
        </w:tc>
        <w:tc>
          <w:tcPr>
            <w:tcW w:w="6825" w:type="dxa"/>
            <w:shd w:val="clear" w:color="auto" w:fill="auto"/>
            <w:noWrap/>
            <w:vAlign w:val="center"/>
          </w:tcPr>
          <w:p>
            <w:pPr>
              <w:spacing w:line="300" w:lineRule="exact"/>
              <w:ind w:left="-80" w:leftChars="-25" w:right="-99" w:rightChars="-31"/>
              <w:jc w:val="center"/>
              <w:rPr>
                <w:rFonts w:ascii="宋体" w:hAnsi="宋体" w:eastAsia="仿宋_GB2312" w:cs="宋体"/>
                <w:color w:val="auto"/>
                <w:kern w:val="2"/>
                <w:sz w:val="21"/>
                <w:szCs w:val="21"/>
                <w:lang w:val="en-US" w:eastAsia="zh-CN" w:bidi="ar-SA"/>
              </w:rPr>
            </w:pPr>
            <w:r>
              <w:rPr>
                <w:rFonts w:hint="eastAsia" w:ascii="仿宋" w:hAnsi="仿宋" w:eastAsia="仿宋"/>
                <w:sz w:val="21"/>
                <w:szCs w:val="21"/>
              </w:rPr>
              <w:t>《城市照明管理规定》第二十八条（4）擅自在城市照明设施上架设线缆.安置其它设施或者接用电源</w:t>
            </w:r>
            <w:r>
              <w:rPr>
                <w:rFonts w:hint="eastAsia" w:ascii="仿宋" w:hAnsi="仿宋" w:eastAsia="仿宋"/>
                <w:sz w:val="21"/>
                <w:szCs w:val="21"/>
                <w:lang w:eastAsia="zh-CN"/>
              </w:rPr>
              <w:t>；</w:t>
            </w:r>
            <w:r>
              <w:rPr>
                <w:rFonts w:hint="eastAsia" w:ascii="仿宋" w:hAnsi="仿宋" w:eastAsia="仿宋"/>
                <w:sz w:val="21"/>
                <w:szCs w:val="21"/>
              </w:rPr>
              <w:t>第三十二条　违反本规定，并有下列行为之一的，由城市建设行政主管部门责令限期改正，赔偿经济损失，并可处以1千元以下罚款；有违法所得的，并可处以1万元以上3万元以下的罚款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exact"/>
        </w:trPr>
        <w:tc>
          <w:tcPr>
            <w:tcW w:w="525" w:type="dxa"/>
          </w:tcPr>
          <w:p>
            <w:pPr>
              <w:numPr>
                <w:ilvl w:val="0"/>
                <w:numId w:val="0"/>
              </w:numPr>
              <w:spacing w:line="300" w:lineRule="exact"/>
              <w:ind w:leftChars="0" w:right="-99" w:rightChars="-31"/>
              <w:jc w:val="center"/>
              <w:rPr>
                <w:rFonts w:hint="default"/>
                <w:color w:val="auto"/>
                <w:sz w:val="21"/>
                <w:szCs w:val="21"/>
                <w:lang w:val="en-US" w:eastAsia="zh-CN"/>
              </w:rPr>
            </w:pPr>
            <w:r>
              <w:rPr>
                <w:rFonts w:hint="eastAsia"/>
                <w:color w:val="auto"/>
                <w:sz w:val="21"/>
                <w:szCs w:val="21"/>
                <w:lang w:val="en-US" w:eastAsia="zh-CN"/>
              </w:rPr>
              <w:t>129</w:t>
            </w:r>
          </w:p>
        </w:tc>
        <w:tc>
          <w:tcPr>
            <w:tcW w:w="1110" w:type="dxa"/>
            <w:vAlign w:val="center"/>
          </w:tcPr>
          <w:p>
            <w:pPr>
              <w:spacing w:line="300" w:lineRule="exact"/>
              <w:ind w:left="-80" w:leftChars="-25" w:right="-99" w:rightChars="-31"/>
              <w:jc w:val="center"/>
              <w:rPr>
                <w:rFonts w:ascii="宋体" w:hAnsi="宋体" w:eastAsia="仿宋_GB2312" w:cs="宋体"/>
                <w:color w:val="auto"/>
                <w:kern w:val="2"/>
                <w:sz w:val="21"/>
                <w:szCs w:val="21"/>
                <w:lang w:val="en-US" w:eastAsia="zh-CN" w:bidi="ar-SA"/>
              </w:rPr>
            </w:pPr>
            <w:r>
              <w:rPr>
                <w:rFonts w:hint="eastAsia"/>
                <w:color w:val="auto"/>
                <w:sz w:val="21"/>
                <w:szCs w:val="21"/>
              </w:rPr>
              <w:t>区城管局</w:t>
            </w:r>
          </w:p>
        </w:tc>
        <w:tc>
          <w:tcPr>
            <w:tcW w:w="4935" w:type="dxa"/>
            <w:vAlign w:val="center"/>
          </w:tcPr>
          <w:p>
            <w:pPr>
              <w:spacing w:line="300" w:lineRule="exact"/>
              <w:ind w:right="-99" w:rightChars="-31"/>
              <w:rPr>
                <w:rFonts w:hint="eastAsia" w:ascii="宋体" w:hAnsi="宋体" w:cs="宋体"/>
                <w:color w:val="auto"/>
                <w:sz w:val="21"/>
                <w:szCs w:val="21"/>
                <w:lang w:val="en-US" w:eastAsia="zh-CN"/>
              </w:rPr>
            </w:pPr>
            <w:r>
              <w:rPr>
                <w:rFonts w:hint="eastAsia" w:ascii="宋体" w:hAnsi="宋体" w:cs="宋体"/>
                <w:color w:val="auto"/>
                <w:sz w:val="21"/>
                <w:szCs w:val="21"/>
              </w:rPr>
              <w:t>擅自迁移、拆除、利用城市照明设施的处罚</w:t>
            </w:r>
            <w:r>
              <w:rPr>
                <w:rFonts w:hint="eastAsia" w:ascii="宋体" w:hAnsi="宋体" w:cs="宋体"/>
                <w:color w:val="auto"/>
                <w:sz w:val="21"/>
                <w:szCs w:val="21"/>
                <w:lang w:val="en-US" w:eastAsia="zh-CN"/>
              </w:rPr>
              <w:t xml:space="preserve">     </w:t>
            </w:r>
          </w:p>
          <w:p>
            <w:pPr>
              <w:spacing w:line="300" w:lineRule="exact"/>
              <w:ind w:right="-99" w:rightChars="-31"/>
              <w:rPr>
                <w:rFonts w:hint="default" w:ascii="宋体" w:hAnsi="宋体" w:eastAsia="仿宋_GB2312" w:cs="宋体"/>
                <w:color w:val="auto"/>
                <w:kern w:val="2"/>
                <w:sz w:val="21"/>
                <w:szCs w:val="21"/>
                <w:lang w:val="en-US" w:eastAsia="zh-CN" w:bidi="ar-SA"/>
              </w:rPr>
            </w:pPr>
          </w:p>
        </w:tc>
        <w:tc>
          <w:tcPr>
            <w:tcW w:w="6825" w:type="dxa"/>
            <w:vAlign w:val="center"/>
          </w:tcPr>
          <w:p>
            <w:pPr>
              <w:spacing w:line="300" w:lineRule="exact"/>
              <w:ind w:left="-80" w:leftChars="-25" w:right="-99" w:rightChars="-31"/>
              <w:jc w:val="center"/>
              <w:rPr>
                <w:rFonts w:ascii="宋体" w:hAnsi="宋体" w:eastAsia="仿宋_GB2312" w:cs="宋体"/>
                <w:color w:val="auto"/>
                <w:kern w:val="2"/>
                <w:sz w:val="21"/>
                <w:szCs w:val="21"/>
                <w:lang w:val="en-US" w:eastAsia="zh-CN" w:bidi="ar-SA"/>
              </w:rPr>
            </w:pPr>
            <w:r>
              <w:rPr>
                <w:rFonts w:hint="eastAsia" w:ascii="仿宋" w:hAnsi="仿宋" w:eastAsia="仿宋"/>
                <w:sz w:val="21"/>
                <w:szCs w:val="21"/>
              </w:rPr>
              <w:t>城市照明管理规定》</w:t>
            </w:r>
            <w:r>
              <w:rPr>
                <w:rFonts w:hint="eastAsia" w:ascii="仿宋" w:hAnsi="仿宋" w:eastAsia="仿宋"/>
                <w:sz w:val="21"/>
                <w:szCs w:val="21"/>
                <w:lang w:eastAsia="zh-CN"/>
              </w:rPr>
              <w:t>第二十一条</w:t>
            </w:r>
            <w:r>
              <w:rPr>
                <w:rFonts w:hint="eastAsia" w:ascii="仿宋" w:hAnsi="仿宋" w:eastAsia="仿宋"/>
                <w:sz w:val="21"/>
                <w:szCs w:val="21"/>
                <w:lang w:val="en-US" w:eastAsia="zh-CN"/>
              </w:rPr>
              <w:t xml:space="preserve">   违反本规定，并有下列行为之一的，由城市建设行政主管部门责令限期改正，赔偿经济损失，并可处1千元以下罚款；有违法所得的，并可处1万元以上3万元以下的罚款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exact"/>
        </w:trPr>
        <w:tc>
          <w:tcPr>
            <w:tcW w:w="525" w:type="dxa"/>
          </w:tcPr>
          <w:p>
            <w:pPr>
              <w:numPr>
                <w:ilvl w:val="0"/>
                <w:numId w:val="0"/>
              </w:numPr>
              <w:spacing w:line="300" w:lineRule="exact"/>
              <w:ind w:leftChars="0" w:right="-99" w:rightChars="-31"/>
              <w:jc w:val="center"/>
              <w:rPr>
                <w:rFonts w:hint="default"/>
                <w:color w:val="auto"/>
                <w:sz w:val="21"/>
                <w:szCs w:val="21"/>
                <w:lang w:val="en-US" w:eastAsia="zh-CN"/>
              </w:rPr>
            </w:pPr>
            <w:r>
              <w:rPr>
                <w:rFonts w:hint="eastAsia"/>
                <w:color w:val="auto"/>
                <w:sz w:val="21"/>
                <w:szCs w:val="21"/>
                <w:lang w:val="en-US" w:eastAsia="zh-CN"/>
              </w:rPr>
              <w:t>130</w:t>
            </w:r>
          </w:p>
        </w:tc>
        <w:tc>
          <w:tcPr>
            <w:tcW w:w="1110" w:type="dxa"/>
            <w:vAlign w:val="center"/>
          </w:tcPr>
          <w:p>
            <w:pPr>
              <w:spacing w:line="300" w:lineRule="exact"/>
              <w:ind w:left="-80" w:leftChars="-25" w:right="-99" w:rightChars="-31"/>
              <w:jc w:val="center"/>
              <w:rPr>
                <w:rFonts w:ascii="宋体" w:hAnsi="宋体" w:eastAsia="仿宋_GB2312" w:cs="宋体"/>
                <w:color w:val="auto"/>
                <w:kern w:val="2"/>
                <w:sz w:val="21"/>
                <w:szCs w:val="21"/>
                <w:lang w:val="en-US" w:eastAsia="zh-CN" w:bidi="ar-SA"/>
              </w:rPr>
            </w:pPr>
            <w:r>
              <w:rPr>
                <w:rFonts w:hint="eastAsia"/>
                <w:color w:val="auto"/>
                <w:sz w:val="21"/>
                <w:szCs w:val="21"/>
              </w:rPr>
              <w:t>区城管局</w:t>
            </w:r>
          </w:p>
        </w:tc>
        <w:tc>
          <w:tcPr>
            <w:tcW w:w="4935" w:type="dxa"/>
            <w:vAlign w:val="center"/>
          </w:tcPr>
          <w:p>
            <w:pPr>
              <w:tabs>
                <w:tab w:val="left" w:pos="1318"/>
              </w:tabs>
              <w:spacing w:line="300" w:lineRule="exact"/>
              <w:ind w:right="-99" w:rightChars="-31"/>
              <w:rPr>
                <w:rFonts w:hint="default" w:ascii="宋体" w:hAnsi="宋体" w:eastAsia="仿宋_GB2312" w:cs="宋体"/>
                <w:color w:val="auto"/>
                <w:kern w:val="2"/>
                <w:sz w:val="21"/>
                <w:szCs w:val="21"/>
                <w:lang w:val="en-US" w:eastAsia="zh-CN" w:bidi="ar-SA"/>
              </w:rPr>
            </w:pPr>
            <w:r>
              <w:rPr>
                <w:rFonts w:hint="eastAsia" w:ascii="宋体" w:hAnsi="宋体" w:cs="宋体"/>
                <w:color w:val="auto"/>
                <w:sz w:val="21"/>
                <w:szCs w:val="21"/>
                <w:lang w:eastAsia="zh-CN"/>
              </w:rPr>
              <w:t>擅自在桥梁、桥涵或者城市照明设施上架设管线、设置广告牌或其它挂浮物的处罚</w:t>
            </w:r>
            <w:r>
              <w:rPr>
                <w:rFonts w:hint="eastAsia" w:ascii="宋体" w:hAnsi="宋体" w:cs="宋体"/>
                <w:color w:val="auto"/>
                <w:sz w:val="21"/>
                <w:szCs w:val="21"/>
                <w:lang w:val="en-US" w:eastAsia="zh-CN"/>
              </w:rPr>
              <w:t xml:space="preserve">        </w:t>
            </w:r>
          </w:p>
        </w:tc>
        <w:tc>
          <w:tcPr>
            <w:tcW w:w="6825" w:type="dxa"/>
            <w:vAlign w:val="center"/>
          </w:tcPr>
          <w:p>
            <w:pPr>
              <w:spacing w:line="300" w:lineRule="exact"/>
              <w:ind w:left="-80" w:leftChars="-25" w:right="-99" w:rightChars="-31"/>
              <w:jc w:val="center"/>
              <w:rPr>
                <w:rFonts w:ascii="宋体" w:hAnsi="宋体" w:eastAsia="仿宋_GB2312" w:cs="宋体"/>
                <w:color w:val="auto"/>
                <w:kern w:val="2"/>
                <w:sz w:val="21"/>
                <w:szCs w:val="21"/>
                <w:lang w:val="en-US" w:eastAsia="zh-CN" w:bidi="ar-SA"/>
              </w:rPr>
            </w:pPr>
            <w:r>
              <w:rPr>
                <w:rFonts w:hint="eastAsia" w:ascii="仿宋" w:hAnsi="仿宋" w:eastAsia="仿宋"/>
                <w:sz w:val="21"/>
                <w:szCs w:val="21"/>
                <w:lang w:eastAsia="zh-CN"/>
              </w:rPr>
              <w:t>《</w:t>
            </w:r>
            <w:r>
              <w:rPr>
                <w:rFonts w:hint="eastAsia" w:ascii="仿宋" w:hAnsi="仿宋" w:eastAsia="仿宋"/>
                <w:sz w:val="21"/>
                <w:szCs w:val="21"/>
              </w:rPr>
              <w:t>城市桥梁检测和养护维修管理办法》第二十六条 单位或者个人擅自在城市桥梁上架设各类管线、设置广告等辅助物的，由城市人民政府市政工程设施行政主管部门责令限期改正，并可处2万元以下的罚款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exact"/>
        </w:trPr>
        <w:tc>
          <w:tcPr>
            <w:tcW w:w="525" w:type="dxa"/>
            <w:shd w:val="clear" w:color="auto" w:fill="auto"/>
            <w:noWrap/>
            <w:vAlign w:val="center"/>
          </w:tcPr>
          <w:p>
            <w:pPr>
              <w:numPr>
                <w:ilvl w:val="0"/>
                <w:numId w:val="0"/>
              </w:numPr>
              <w:spacing w:line="300" w:lineRule="exact"/>
              <w:ind w:leftChars="0" w:right="-99" w:rightChars="-31"/>
              <w:jc w:val="center"/>
              <w:rPr>
                <w:rFonts w:hint="default" w:eastAsia="仿宋_GB2312"/>
                <w:color w:val="auto"/>
                <w:sz w:val="21"/>
                <w:szCs w:val="21"/>
                <w:lang w:val="en-US" w:eastAsia="zh-CN"/>
              </w:rPr>
            </w:pPr>
            <w:r>
              <w:rPr>
                <w:rFonts w:hint="eastAsia"/>
                <w:color w:val="auto"/>
                <w:sz w:val="21"/>
                <w:szCs w:val="21"/>
                <w:lang w:val="en-US" w:eastAsia="zh-CN"/>
              </w:rPr>
              <w:t>131</w:t>
            </w:r>
          </w:p>
        </w:tc>
        <w:tc>
          <w:tcPr>
            <w:tcW w:w="1110" w:type="dxa"/>
            <w:shd w:val="clear" w:color="auto" w:fill="auto"/>
            <w:vAlign w:val="top"/>
          </w:tcPr>
          <w:p>
            <w:pPr>
              <w:jc w:val="center"/>
              <w:rPr>
                <w:color w:val="auto"/>
              </w:rPr>
            </w:pPr>
            <w:r>
              <w:rPr>
                <w:rFonts w:hint="eastAsia"/>
                <w:color w:val="auto"/>
                <w:sz w:val="21"/>
                <w:szCs w:val="21"/>
              </w:rPr>
              <w:t>区城管局</w:t>
            </w:r>
          </w:p>
        </w:tc>
        <w:tc>
          <w:tcPr>
            <w:tcW w:w="4935" w:type="dxa"/>
            <w:shd w:val="clear" w:color="auto" w:fill="auto"/>
            <w:noWrap/>
            <w:vAlign w:val="center"/>
          </w:tcPr>
          <w:p>
            <w:pPr>
              <w:rPr>
                <w:rFonts w:ascii="宋体" w:hAnsi="宋体" w:eastAsia="宋体" w:cs="宋体"/>
                <w:color w:val="auto"/>
                <w:sz w:val="21"/>
                <w:szCs w:val="21"/>
              </w:rPr>
            </w:pPr>
            <w:r>
              <w:rPr>
                <w:rFonts w:hint="eastAsia"/>
                <w:color w:val="auto"/>
                <w:sz w:val="21"/>
                <w:szCs w:val="21"/>
              </w:rPr>
              <w:t xml:space="preserve">擅自堆放物料影响市容的；搭建临时建（构）筑物等影响市容的处罚  </w:t>
            </w:r>
          </w:p>
          <w:p>
            <w:pPr>
              <w:spacing w:line="300" w:lineRule="exact"/>
              <w:ind w:left="-80" w:leftChars="-25" w:right="-99" w:rightChars="-31"/>
              <w:rPr>
                <w:color w:val="auto"/>
                <w:sz w:val="21"/>
                <w:szCs w:val="21"/>
              </w:rPr>
            </w:pPr>
          </w:p>
        </w:tc>
        <w:tc>
          <w:tcPr>
            <w:tcW w:w="6825" w:type="dxa"/>
            <w:shd w:val="clear" w:color="auto" w:fill="auto"/>
            <w:noWrap/>
            <w:vAlign w:val="center"/>
          </w:tcPr>
          <w:p>
            <w:pPr>
              <w:rPr>
                <w:rFonts w:hint="eastAsia" w:ascii="仿宋" w:hAnsi="仿宋" w:eastAsia="仿宋"/>
                <w:sz w:val="21"/>
                <w:szCs w:val="21"/>
              </w:rPr>
            </w:pPr>
            <w:r>
              <w:rPr>
                <w:rFonts w:hint="eastAsia" w:ascii="仿宋" w:hAnsi="仿宋" w:eastAsia="仿宋"/>
                <w:sz w:val="21"/>
                <w:szCs w:val="21"/>
                <w:lang w:val="en-US" w:eastAsia="zh-CN"/>
              </w:rPr>
              <w:t>《许昌市城市市容和环境卫生管理条例》（2019年修正）第十七条 </w:t>
            </w:r>
            <w:r>
              <w:rPr>
                <w:rFonts w:hint="default" w:ascii="仿宋" w:hAnsi="仿宋" w:eastAsia="仿宋"/>
                <w:sz w:val="21"/>
                <w:szCs w:val="21"/>
                <w:lang w:val="en-US" w:eastAsia="zh-CN"/>
              </w:rPr>
              <w:t> 任何单位和个人不得在城市道路或者公共场所堆放物料，搭建建（构）筑物或者其他设施。因建设等特殊需要,在城市道路或者公共场所临时堆放物料、搭建临时建（构）筑物或者其他设施的，应当符合市容和环境卫生管理有关规定。</w:t>
            </w:r>
            <w:r>
              <w:rPr>
                <w:rFonts w:hint="eastAsia" w:ascii="仿宋" w:hAnsi="仿宋" w:eastAsia="仿宋"/>
                <w:sz w:val="21"/>
                <w:szCs w:val="21"/>
                <w:lang w:val="en-US" w:eastAsia="zh-CN"/>
              </w:rPr>
              <w:t>第四十一条 </w:t>
            </w:r>
            <w:r>
              <w:rPr>
                <w:rFonts w:hint="default" w:ascii="仿宋" w:hAnsi="仿宋" w:eastAsia="仿宋"/>
                <w:sz w:val="21"/>
                <w:szCs w:val="21"/>
                <w:lang w:val="en-US" w:eastAsia="zh-CN"/>
              </w:rPr>
              <w:t> 违反本条例第十七条第一款规定，擅自堆放物料影响市容的，责令限期改正，逾期未改正的，处以一百元以上五百元以下罚款；搭建临时建（构）筑物等影响市容的，责令限期改正，逾期未改正的，依法强制拆除，并处五百元以上三千元以下罚款。</w:t>
            </w:r>
          </w:p>
          <w:p>
            <w:pPr>
              <w:spacing w:line="300" w:lineRule="exact"/>
              <w:ind w:left="-80" w:leftChars="-25" w:right="-99" w:rightChars="-31"/>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exact"/>
        </w:trPr>
        <w:tc>
          <w:tcPr>
            <w:tcW w:w="525" w:type="dxa"/>
            <w:shd w:val="clear" w:color="auto" w:fill="auto"/>
            <w:noWrap/>
            <w:vAlign w:val="center"/>
          </w:tcPr>
          <w:p>
            <w:pPr>
              <w:numPr>
                <w:ilvl w:val="0"/>
                <w:numId w:val="0"/>
              </w:numPr>
              <w:tabs>
                <w:tab w:val="left" w:pos="420"/>
              </w:tabs>
              <w:spacing w:line="300" w:lineRule="exact"/>
              <w:ind w:leftChars="0" w:right="-99" w:rightChars="-31"/>
              <w:jc w:val="center"/>
              <w:rPr>
                <w:rFonts w:hint="default" w:eastAsia="仿宋_GB2312"/>
                <w:color w:val="auto"/>
                <w:sz w:val="21"/>
                <w:szCs w:val="21"/>
                <w:lang w:val="en-US" w:eastAsia="zh-CN"/>
              </w:rPr>
            </w:pPr>
            <w:r>
              <w:rPr>
                <w:rFonts w:hint="eastAsia"/>
                <w:color w:val="auto"/>
                <w:sz w:val="21"/>
                <w:szCs w:val="21"/>
                <w:lang w:val="en-US" w:eastAsia="zh-CN"/>
              </w:rPr>
              <w:t>132</w:t>
            </w:r>
          </w:p>
        </w:tc>
        <w:tc>
          <w:tcPr>
            <w:tcW w:w="1110" w:type="dxa"/>
            <w:shd w:val="clear" w:color="auto" w:fill="auto"/>
            <w:vAlign w:val="top"/>
          </w:tcPr>
          <w:p>
            <w:pPr>
              <w:jc w:val="center"/>
              <w:rPr>
                <w:color w:val="auto"/>
                <w:sz w:val="21"/>
                <w:szCs w:val="21"/>
              </w:rPr>
            </w:pPr>
          </w:p>
          <w:p>
            <w:pPr>
              <w:jc w:val="center"/>
              <w:rPr>
                <w:color w:val="auto"/>
                <w:sz w:val="21"/>
                <w:szCs w:val="21"/>
              </w:rPr>
            </w:pPr>
          </w:p>
          <w:p>
            <w:pPr>
              <w:jc w:val="center"/>
              <w:rPr>
                <w:color w:val="auto"/>
                <w:sz w:val="21"/>
                <w:szCs w:val="21"/>
              </w:rPr>
            </w:pPr>
          </w:p>
          <w:p>
            <w:pPr>
              <w:jc w:val="center"/>
              <w:rPr>
                <w:color w:val="auto"/>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color w:val="auto"/>
                <w:sz w:val="21"/>
                <w:szCs w:val="21"/>
              </w:rPr>
            </w:pPr>
            <w:r>
              <w:rPr>
                <w:rFonts w:hint="eastAsia"/>
                <w:color w:val="auto"/>
                <w:sz w:val="21"/>
                <w:szCs w:val="21"/>
              </w:rPr>
              <w:t xml:space="preserve">擅自占用或者挖掘城市道路；履带车、铁轮车或者超重、超高、超长车辆擅自在城市道路上行驶；机动车在桥梁或者非指定的城市道路上试刹车；擅自在城市道路上建设建筑物、构筑物；在桥梁上架设压力在４公斤／平方厘米（０．４兆帕）以上的煤气管道、１０千伏以上的高压电力线和其他易燃易爆管线；擅自在桥梁或者路灯设施上设置广告牌或者其他挂浮物；其他损害、侵占城市道路的  </w:t>
            </w:r>
          </w:p>
        </w:tc>
        <w:tc>
          <w:tcPr>
            <w:tcW w:w="6825" w:type="dxa"/>
            <w:shd w:val="clear" w:color="auto" w:fill="auto"/>
            <w:noWrap/>
            <w:vAlign w:val="center"/>
          </w:tcPr>
          <w:p>
            <w:pPr>
              <w:spacing w:line="300" w:lineRule="exact"/>
              <w:ind w:left="-80" w:leftChars="-25" w:right="-99" w:rightChars="-31"/>
              <w:jc w:val="center"/>
              <w:rPr>
                <w:color w:val="auto"/>
                <w:sz w:val="21"/>
                <w:szCs w:val="21"/>
              </w:rPr>
            </w:pPr>
            <w:r>
              <w:rPr>
                <w:rFonts w:hint="eastAsia" w:ascii="仿宋" w:hAnsi="仿宋" w:eastAsia="仿宋"/>
                <w:kern w:val="2"/>
                <w:sz w:val="21"/>
                <w:szCs w:val="21"/>
                <w:lang w:val="en-US" w:eastAsia="zh-CN" w:bidi="ar-SA"/>
              </w:rPr>
              <w:t>第四十二条:违反本条例第二十七条规定，或者有下列行为之一的，由市政工程行政主管部门或者其他有关部门责令限期改正，可以处以2万元以下的罚款；造成损失的，应当依法承担赔偿责任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exact"/>
        </w:trPr>
        <w:tc>
          <w:tcPr>
            <w:tcW w:w="525" w:type="dxa"/>
            <w:shd w:val="clear" w:color="auto" w:fill="auto"/>
            <w:noWrap/>
            <w:vAlign w:val="center"/>
          </w:tcPr>
          <w:p>
            <w:pPr>
              <w:numPr>
                <w:ilvl w:val="0"/>
                <w:numId w:val="0"/>
              </w:numPr>
              <w:tabs>
                <w:tab w:val="left" w:pos="420"/>
              </w:tabs>
              <w:spacing w:line="300" w:lineRule="exact"/>
              <w:ind w:leftChars="0" w:right="-99" w:rightChars="-31"/>
              <w:jc w:val="center"/>
              <w:rPr>
                <w:rFonts w:hint="default" w:eastAsia="仿宋_GB2312"/>
                <w:color w:val="auto"/>
                <w:sz w:val="21"/>
                <w:szCs w:val="21"/>
                <w:lang w:val="en-US" w:eastAsia="zh-CN"/>
              </w:rPr>
            </w:pPr>
            <w:r>
              <w:rPr>
                <w:rFonts w:hint="eastAsia"/>
                <w:color w:val="auto"/>
                <w:sz w:val="21"/>
                <w:szCs w:val="21"/>
                <w:lang w:val="en-US" w:eastAsia="zh-CN"/>
              </w:rPr>
              <w:t>133</w:t>
            </w:r>
          </w:p>
        </w:tc>
        <w:tc>
          <w:tcPr>
            <w:tcW w:w="1110" w:type="dxa"/>
            <w:shd w:val="clear" w:color="auto" w:fill="auto"/>
            <w:vAlign w:val="top"/>
          </w:tcPr>
          <w:p>
            <w:pPr>
              <w:jc w:val="center"/>
              <w:rPr>
                <w:color w:val="auto"/>
              </w:rPr>
            </w:pPr>
            <w:r>
              <w:rPr>
                <w:rFonts w:hint="eastAsia"/>
                <w:color w:val="auto"/>
                <w:sz w:val="21"/>
                <w:szCs w:val="21"/>
              </w:rPr>
              <w:t>区城管局</w:t>
            </w:r>
          </w:p>
        </w:tc>
        <w:tc>
          <w:tcPr>
            <w:tcW w:w="4935" w:type="dxa"/>
            <w:shd w:val="clear" w:color="auto" w:fill="auto"/>
            <w:noWrap/>
            <w:vAlign w:val="center"/>
          </w:tcPr>
          <w:p>
            <w:pPr>
              <w:rPr>
                <w:rFonts w:ascii="宋体" w:hAnsi="宋体" w:eastAsia="宋体" w:cs="宋体"/>
                <w:color w:val="auto"/>
                <w:sz w:val="21"/>
                <w:szCs w:val="21"/>
              </w:rPr>
            </w:pPr>
            <w:r>
              <w:rPr>
                <w:rFonts w:hint="eastAsia"/>
                <w:color w:val="auto"/>
                <w:sz w:val="21"/>
                <w:szCs w:val="21"/>
              </w:rPr>
              <w:t xml:space="preserve">擅自在城市道路上建设建筑物、构筑物的处罚  </w:t>
            </w:r>
          </w:p>
          <w:p>
            <w:pPr>
              <w:spacing w:line="300" w:lineRule="exact"/>
              <w:ind w:left="-80" w:leftChars="-25" w:right="-99" w:rightChars="-31"/>
              <w:rPr>
                <w:color w:val="auto"/>
                <w:sz w:val="21"/>
                <w:szCs w:val="21"/>
              </w:rPr>
            </w:pPr>
          </w:p>
        </w:tc>
        <w:tc>
          <w:tcPr>
            <w:tcW w:w="6825" w:type="dxa"/>
            <w:shd w:val="clear" w:color="auto" w:fill="auto"/>
            <w:noWrap/>
            <w:vAlign w:val="top"/>
          </w:tcPr>
          <w:p>
            <w:pPr>
              <w:jc w:val="center"/>
              <w:rPr>
                <w:color w:val="auto"/>
              </w:rPr>
            </w:pPr>
            <w:r>
              <w:rPr>
                <w:rFonts w:hint="eastAsia" w:ascii="仿宋" w:hAnsi="仿宋" w:eastAsia="仿宋"/>
                <w:kern w:val="2"/>
                <w:sz w:val="21"/>
                <w:szCs w:val="21"/>
                <w:lang w:val="en-US" w:eastAsia="zh-CN" w:bidi="ar-SA"/>
              </w:rPr>
              <w:t>第四十二条:违反本条例第二十七条规定，或者有下列行为之一的，由市政工程行政主管部门或者其他有关部门责令限期改正，可以处以2万元以下的罚款；造成损失的，应当依法承担赔偿责任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exact"/>
        </w:trPr>
        <w:tc>
          <w:tcPr>
            <w:tcW w:w="525" w:type="dxa"/>
            <w:shd w:val="clear" w:color="auto" w:fill="auto"/>
            <w:noWrap/>
            <w:vAlign w:val="center"/>
          </w:tcPr>
          <w:p>
            <w:pPr>
              <w:numPr>
                <w:ilvl w:val="0"/>
                <w:numId w:val="0"/>
              </w:numPr>
              <w:tabs>
                <w:tab w:val="left" w:pos="420"/>
              </w:tabs>
              <w:spacing w:line="300" w:lineRule="exact"/>
              <w:ind w:leftChars="0" w:right="-99" w:rightChars="-31"/>
              <w:jc w:val="center"/>
              <w:rPr>
                <w:rFonts w:hint="default" w:eastAsia="仿宋_GB2312"/>
                <w:color w:val="auto"/>
                <w:sz w:val="21"/>
                <w:szCs w:val="21"/>
                <w:lang w:val="en-US" w:eastAsia="zh-CN"/>
              </w:rPr>
            </w:pPr>
            <w:r>
              <w:rPr>
                <w:rFonts w:hint="eastAsia"/>
                <w:color w:val="auto"/>
                <w:sz w:val="21"/>
                <w:szCs w:val="21"/>
                <w:lang w:val="en-US" w:eastAsia="zh-CN"/>
              </w:rPr>
              <w:t>134</w:t>
            </w:r>
          </w:p>
        </w:tc>
        <w:tc>
          <w:tcPr>
            <w:tcW w:w="1110" w:type="dxa"/>
            <w:shd w:val="clear" w:color="auto" w:fill="auto"/>
            <w:vAlign w:val="top"/>
          </w:tcPr>
          <w:p>
            <w:pPr>
              <w:jc w:val="center"/>
              <w:rPr>
                <w:color w:val="auto"/>
              </w:rPr>
            </w:pPr>
            <w:r>
              <w:rPr>
                <w:rFonts w:hint="eastAsia"/>
                <w:color w:val="auto"/>
                <w:sz w:val="21"/>
                <w:szCs w:val="21"/>
              </w:rPr>
              <w:t>区城管局</w:t>
            </w:r>
          </w:p>
        </w:tc>
        <w:tc>
          <w:tcPr>
            <w:tcW w:w="4935" w:type="dxa"/>
            <w:shd w:val="clear" w:color="auto" w:fill="auto"/>
            <w:noWrap/>
            <w:vAlign w:val="center"/>
          </w:tcPr>
          <w:p>
            <w:pPr>
              <w:rPr>
                <w:rFonts w:ascii="宋体" w:hAnsi="宋体" w:eastAsia="宋体" w:cs="宋体"/>
                <w:color w:val="auto"/>
                <w:sz w:val="21"/>
                <w:szCs w:val="21"/>
              </w:rPr>
            </w:pPr>
            <w:r>
              <w:rPr>
                <w:rFonts w:hint="eastAsia"/>
                <w:color w:val="auto"/>
                <w:sz w:val="21"/>
                <w:szCs w:val="21"/>
              </w:rPr>
              <w:t>对擅自占用道路设施的处罚</w:t>
            </w:r>
          </w:p>
          <w:p>
            <w:pPr>
              <w:spacing w:line="300" w:lineRule="exact"/>
              <w:ind w:left="-80" w:leftChars="-25" w:right="-99" w:rightChars="-31"/>
              <w:rPr>
                <w:color w:val="auto"/>
                <w:sz w:val="21"/>
                <w:szCs w:val="21"/>
              </w:rPr>
            </w:pPr>
          </w:p>
        </w:tc>
        <w:tc>
          <w:tcPr>
            <w:tcW w:w="6825" w:type="dxa"/>
            <w:shd w:val="clear" w:color="auto" w:fill="auto"/>
            <w:noWrap/>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kern w:val="2"/>
                <w:sz w:val="21"/>
                <w:szCs w:val="21"/>
                <w:lang w:val="en-US" w:eastAsia="zh-CN" w:bidi="ar-SA"/>
              </w:rPr>
            </w:pPr>
            <w:r>
              <w:rPr>
                <w:rFonts w:hint="eastAsia" w:ascii="仿宋" w:hAnsi="仿宋" w:eastAsia="仿宋"/>
                <w:kern w:val="2"/>
                <w:sz w:val="21"/>
                <w:szCs w:val="21"/>
                <w:lang w:val="en-US" w:eastAsia="zh-CN" w:bidi="ar-SA"/>
              </w:rPr>
              <w:t>《城市道路管理条例》（国务院198号令自1996年6月4日颁布，1996年10月1日起施行）第四十二条:违反本条例第二十七条规定，或者有下列行为之一的，由市政工程行政主管部门或者其他有关部门责令限期改正，可以处以2万元以下的罚款；造成损失的，应当依法承担赔偿责任</w:t>
            </w:r>
          </w:p>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525" w:type="dxa"/>
            <w:shd w:val="clear" w:color="auto" w:fill="auto"/>
            <w:noWrap/>
            <w:vAlign w:val="center"/>
          </w:tcPr>
          <w:p>
            <w:pPr>
              <w:numPr>
                <w:ilvl w:val="0"/>
                <w:numId w:val="0"/>
              </w:numPr>
              <w:tabs>
                <w:tab w:val="left" w:pos="420"/>
              </w:tabs>
              <w:spacing w:line="300" w:lineRule="exact"/>
              <w:ind w:leftChars="0" w:right="-99" w:rightChars="-31"/>
              <w:jc w:val="center"/>
              <w:rPr>
                <w:rFonts w:hint="default" w:ascii="宋体" w:hAnsi="宋体" w:eastAsia="仿宋_GB2312" w:cs="宋体"/>
                <w:color w:val="auto"/>
                <w:kern w:val="2"/>
                <w:sz w:val="21"/>
                <w:szCs w:val="21"/>
                <w:lang w:val="en-US" w:eastAsia="zh-CN" w:bidi="ar-SA"/>
              </w:rPr>
            </w:pPr>
            <w:r>
              <w:rPr>
                <w:rFonts w:hint="eastAsia" w:ascii="宋体" w:hAnsi="宋体" w:cs="宋体"/>
                <w:color w:val="auto"/>
                <w:kern w:val="2"/>
                <w:sz w:val="21"/>
                <w:szCs w:val="21"/>
                <w:lang w:val="en-US" w:eastAsia="zh-CN" w:bidi="ar-SA"/>
              </w:rPr>
              <w:t>135</w:t>
            </w:r>
          </w:p>
        </w:tc>
        <w:tc>
          <w:tcPr>
            <w:tcW w:w="1110" w:type="dxa"/>
            <w:shd w:val="clear" w:color="auto" w:fill="auto"/>
            <w:vAlign w:val="center"/>
          </w:tcPr>
          <w:p>
            <w:pPr>
              <w:spacing w:line="300" w:lineRule="exact"/>
              <w:ind w:left="-80" w:leftChars="-25" w:right="-99" w:rightChars="-31"/>
              <w:jc w:val="center"/>
              <w:rPr>
                <w:rFonts w:hint="eastAsia" w:ascii="宋体" w:hAnsi="宋体" w:eastAsia="仿宋_GB2312" w:cs="宋体"/>
                <w:color w:val="auto"/>
                <w:kern w:val="2"/>
                <w:sz w:val="21"/>
                <w:szCs w:val="21"/>
                <w:lang w:val="en-US" w:eastAsia="zh-CN" w:bidi="ar-SA"/>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eastAsia="仿宋_GB2312" w:cs="宋体"/>
                <w:color w:val="auto"/>
                <w:kern w:val="2"/>
                <w:sz w:val="21"/>
                <w:szCs w:val="21"/>
                <w:lang w:val="en-US" w:eastAsia="zh-CN" w:bidi="ar-SA"/>
              </w:rPr>
            </w:pPr>
            <w:r>
              <w:rPr>
                <w:rFonts w:hint="eastAsia"/>
                <w:color w:val="auto"/>
                <w:sz w:val="21"/>
                <w:szCs w:val="21"/>
              </w:rPr>
              <w:t>绿化工程质量监督</w:t>
            </w:r>
          </w:p>
        </w:tc>
        <w:tc>
          <w:tcPr>
            <w:tcW w:w="6825" w:type="dxa"/>
            <w:shd w:val="clear" w:color="auto" w:fill="auto"/>
            <w:noWrap/>
            <w:vAlign w:val="center"/>
          </w:tcPr>
          <w:p>
            <w:pPr>
              <w:spacing w:line="300" w:lineRule="exact"/>
              <w:ind w:left="-80" w:leftChars="-25" w:right="-99" w:rightChars="-31"/>
              <w:jc w:val="center"/>
              <w:rPr>
                <w:rFonts w:hint="eastAsia" w:ascii="宋体" w:hAnsi="宋体" w:eastAsia="仿宋_GB2312" w:cs="宋体"/>
                <w:color w:val="auto"/>
                <w:kern w:val="2"/>
                <w:sz w:val="21"/>
                <w:szCs w:val="21"/>
                <w:lang w:val="en-US" w:eastAsia="zh-CN" w:bidi="ar-SA"/>
              </w:rPr>
            </w:pPr>
            <w:r>
              <w:rPr>
                <w:rFonts w:hint="eastAsia"/>
                <w:color w:val="auto"/>
                <w:sz w:val="21"/>
                <w:szCs w:val="21"/>
              </w:rPr>
              <w:t>其他职能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525" w:type="dxa"/>
            <w:shd w:val="clear" w:color="auto" w:fill="auto"/>
            <w:noWrap/>
            <w:vAlign w:val="center"/>
          </w:tcPr>
          <w:p>
            <w:pPr>
              <w:numPr>
                <w:ilvl w:val="0"/>
                <w:numId w:val="0"/>
              </w:numPr>
              <w:tabs>
                <w:tab w:val="left" w:pos="420"/>
              </w:tabs>
              <w:spacing w:line="300" w:lineRule="exact"/>
              <w:ind w:leftChars="0" w:right="-99" w:rightChars="-31"/>
              <w:jc w:val="center"/>
              <w:rPr>
                <w:rFonts w:hint="default" w:ascii="宋体" w:hAnsi="宋体" w:eastAsia="仿宋_GB2312" w:cs="宋体"/>
                <w:color w:val="auto"/>
                <w:kern w:val="2"/>
                <w:sz w:val="21"/>
                <w:szCs w:val="21"/>
                <w:lang w:val="en-US" w:eastAsia="zh-CN" w:bidi="ar-SA"/>
              </w:rPr>
            </w:pPr>
            <w:r>
              <w:rPr>
                <w:rFonts w:hint="eastAsia" w:ascii="宋体" w:hAnsi="宋体" w:cs="宋体"/>
                <w:color w:val="auto"/>
                <w:kern w:val="2"/>
                <w:sz w:val="21"/>
                <w:szCs w:val="21"/>
                <w:lang w:val="en-US" w:eastAsia="zh-CN" w:bidi="ar-SA"/>
              </w:rPr>
              <w:t>136</w:t>
            </w:r>
          </w:p>
        </w:tc>
        <w:tc>
          <w:tcPr>
            <w:tcW w:w="1110" w:type="dxa"/>
            <w:shd w:val="clear" w:color="auto" w:fill="auto"/>
            <w:vAlign w:val="center"/>
          </w:tcPr>
          <w:p>
            <w:pPr>
              <w:spacing w:line="300" w:lineRule="exact"/>
              <w:ind w:left="-80" w:leftChars="-25" w:right="-99" w:rightChars="-31"/>
              <w:jc w:val="center"/>
              <w:rPr>
                <w:rFonts w:hint="eastAsia" w:ascii="宋体" w:hAnsi="宋体" w:eastAsia="仿宋_GB2312" w:cs="宋体"/>
                <w:color w:val="auto"/>
                <w:kern w:val="2"/>
                <w:sz w:val="21"/>
                <w:szCs w:val="21"/>
                <w:lang w:val="en-US" w:eastAsia="zh-CN" w:bidi="ar-SA"/>
              </w:rPr>
            </w:pPr>
            <w:r>
              <w:rPr>
                <w:rFonts w:hint="eastAsia"/>
                <w:color w:val="auto"/>
                <w:sz w:val="21"/>
                <w:szCs w:val="21"/>
              </w:rPr>
              <w:t>区城管局</w:t>
            </w:r>
          </w:p>
        </w:tc>
        <w:tc>
          <w:tcPr>
            <w:tcW w:w="4935" w:type="dxa"/>
            <w:shd w:val="clear" w:color="auto" w:fill="auto"/>
            <w:noWrap/>
            <w:vAlign w:val="center"/>
          </w:tcPr>
          <w:p>
            <w:pPr>
              <w:spacing w:line="300" w:lineRule="exact"/>
              <w:ind w:left="-80" w:leftChars="-25" w:right="-99" w:rightChars="-31"/>
              <w:rPr>
                <w:rFonts w:ascii="宋体" w:hAnsi="宋体" w:eastAsia="仿宋_GB2312" w:cs="宋体"/>
                <w:color w:val="auto"/>
                <w:kern w:val="2"/>
                <w:sz w:val="21"/>
                <w:szCs w:val="21"/>
                <w:lang w:val="en-US" w:eastAsia="zh-CN" w:bidi="ar-SA"/>
              </w:rPr>
            </w:pPr>
            <w:r>
              <w:rPr>
                <w:rFonts w:hint="eastAsia"/>
                <w:color w:val="auto"/>
                <w:sz w:val="21"/>
                <w:szCs w:val="21"/>
              </w:rPr>
              <w:t>绿化工程质量验收备案</w:t>
            </w:r>
          </w:p>
        </w:tc>
        <w:tc>
          <w:tcPr>
            <w:tcW w:w="6825" w:type="dxa"/>
            <w:shd w:val="clear" w:color="auto" w:fill="auto"/>
            <w:noWrap/>
            <w:vAlign w:val="center"/>
          </w:tcPr>
          <w:p>
            <w:pPr>
              <w:spacing w:line="300" w:lineRule="exact"/>
              <w:ind w:left="-80" w:leftChars="-25" w:right="-99" w:rightChars="-31"/>
              <w:jc w:val="center"/>
              <w:rPr>
                <w:rFonts w:hint="eastAsia" w:ascii="宋体" w:hAnsi="宋体" w:eastAsia="仿宋_GB2312" w:cs="宋体"/>
                <w:color w:val="auto"/>
                <w:kern w:val="2"/>
                <w:sz w:val="21"/>
                <w:szCs w:val="21"/>
                <w:lang w:val="en-US" w:eastAsia="zh-CN" w:bidi="ar-SA"/>
              </w:rPr>
            </w:pPr>
            <w:r>
              <w:rPr>
                <w:rFonts w:hint="eastAsia"/>
                <w:color w:val="auto"/>
                <w:sz w:val="21"/>
                <w:szCs w:val="21"/>
              </w:rPr>
              <w:t>其他职能</w:t>
            </w:r>
          </w:p>
        </w:tc>
      </w:tr>
    </w:tbl>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B60E9C"/>
    <w:multiLevelType w:val="singleLevel"/>
    <w:tmpl w:val="DFB60E9C"/>
    <w:lvl w:ilvl="0" w:tentative="0">
      <w:start w:val="1"/>
      <w:numFmt w:val="decimal"/>
      <w:lvlText w:val="%1"/>
      <w:lvlJc w:val="left"/>
      <w:pPr>
        <w:tabs>
          <w:tab w:val="left" w:pos="420"/>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C13101"/>
    <w:rsid w:val="0FF64CF4"/>
    <w:rsid w:val="113646CD"/>
    <w:rsid w:val="12C53F6F"/>
    <w:rsid w:val="1CC74142"/>
    <w:rsid w:val="21C447A7"/>
    <w:rsid w:val="24E00C61"/>
    <w:rsid w:val="25C91D9C"/>
    <w:rsid w:val="2B1A705E"/>
    <w:rsid w:val="2DDA3007"/>
    <w:rsid w:val="2FED635F"/>
    <w:rsid w:val="48D44DE6"/>
    <w:rsid w:val="4FAE5E55"/>
    <w:rsid w:val="52F85D00"/>
    <w:rsid w:val="52FB7F2D"/>
    <w:rsid w:val="54AE1F0C"/>
    <w:rsid w:val="5D624A66"/>
    <w:rsid w:val="60B73DA4"/>
    <w:rsid w:val="635B4482"/>
    <w:rsid w:val="691130E3"/>
    <w:rsid w:val="69EB04CA"/>
    <w:rsid w:val="6CA902E3"/>
    <w:rsid w:val="71947005"/>
    <w:rsid w:val="721E3FBE"/>
    <w:rsid w:val="72981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2022-12-02T03:19:00Z</dcterms:created>
  <dc:creator>Administrator</dc:creator>
  <cp:lastModifiedBy>WPS_1657777473</cp:lastModifiedBy>
  <cp:lastPrinted>2023-04-14T03:14:35Z</cp:lastPrinted>
  <dcterms:modified xsi:type="dcterms:W3CDTF">2023-04-14T03:29:59Z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