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各省、自治区、直辖市民政厅（局）、财政厅（局），新疆生产建设兵团民政局、财务局：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一、明确总体要求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二、完善政策措施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一）细化明确对象范围和类别。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二）优化审核审批程序。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三）科学制定救助标准。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四）拓展完善救助方式。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五）加强与慈善救助的衔接。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三、强化组织保障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一）加强组织领导。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二）加强监督检查。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三）加强资金保障。地方政府要深入贯彻落实国务院有关要求，多方筹集临时救助资金，合理安排和统筹使用困难群众救助补助资金，对临时救助的投入原则上只增不减。推动在乡镇（街道）建立临时救助备用金制度，提高救助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05" w:afterAutospacing="0" w:line="35" w:lineRule="atLeast"/>
        <w:ind w:left="0" w:right="0" w:firstLine="420"/>
        <w:jc w:val="both"/>
        <w:rPr>
          <w:rFonts w:hint="eastAsia" w:ascii="黑体" w:hAnsi="宋体" w:eastAsia="黑体" w:cs="黑体"/>
          <w:i w:val="0"/>
          <w:iCs w:val="0"/>
          <w:caps w:val="0"/>
          <w:color w:val="333333"/>
          <w:spacing w:val="0"/>
          <w:sz w:val="28"/>
          <w:szCs w:val="28"/>
        </w:rPr>
      </w:pPr>
      <w:r>
        <w:rPr>
          <w:rFonts w:hint="eastAsia" w:ascii="黑体" w:hAnsi="宋体" w:eastAsia="黑体" w:cs="黑体"/>
          <w:i w:val="0"/>
          <w:iCs w:val="0"/>
          <w:caps w:val="0"/>
          <w:color w:val="333333"/>
          <w:spacing w:val="0"/>
          <w:sz w:val="28"/>
          <w:szCs w:val="28"/>
          <w:bdr w:val="none" w:color="auto" w:sz="0" w:space="0"/>
          <w:shd w:val="clear" w:fill="FFFFFF"/>
        </w:rPr>
        <w:t>（四）深化“救急难”综合试点。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Tk2MTE0MTQyZmQ0ZDI2NjQwNDU1Njc5YjQ4ZjQifQ=="/>
  </w:docVars>
  <w:rsids>
    <w:rsidRoot w:val="00000000"/>
    <w:rsid w:val="7AA1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2023-11-02T00:33:31Z</dcterms:created>
  <dc:creator>Administrator</dc:creator>
  <cp:lastModifiedBy>陸lulu</cp:lastModifiedBy>
  <dcterms:modified xsi:type="dcterms:W3CDTF">2023-11-02T00:33:41Z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50109409DEAD401C8BB92CCADB9D1F5F_12</vt:lpwstr>
  </property>
</Properties>
</file>