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B7" w:rsidRPr="003A0EB7" w:rsidRDefault="003A0EB7" w:rsidP="003A0EB7">
      <w:pPr>
        <w:widowControl/>
        <w:shd w:val="clear" w:color="auto" w:fill="FFFFFF"/>
        <w:spacing w:line="420" w:lineRule="atLeast"/>
        <w:jc w:val="center"/>
        <w:rPr>
          <w:rFonts w:ascii="Times New Roman" w:eastAsia="宋体" w:hAnsi="Times New Roman" w:cs="Times New Roman"/>
          <w:color w:val="000000"/>
          <w:kern w:val="0"/>
          <w:szCs w:val="21"/>
        </w:rPr>
      </w:pPr>
      <w:r w:rsidRPr="003A0EB7">
        <w:rPr>
          <w:rFonts w:ascii="黑体" w:eastAsia="黑体" w:hAnsi="Times New Roman" w:cs="Times New Roman" w:hint="eastAsia"/>
          <w:b/>
          <w:bCs/>
          <w:color w:val="000000"/>
          <w:kern w:val="0"/>
          <w:sz w:val="30"/>
          <w:szCs w:val="30"/>
        </w:rPr>
        <w:t>中华人民共和国安全生产法（2014年修订）</w:t>
      </w:r>
    </w:p>
    <w:p w:rsidR="003A0EB7" w:rsidRPr="003A0EB7" w:rsidRDefault="003A0EB7" w:rsidP="003A0EB7">
      <w:pPr>
        <w:widowControl/>
        <w:shd w:val="clear" w:color="auto" w:fill="FFFFFF"/>
        <w:spacing w:line="420" w:lineRule="atLeast"/>
        <w:jc w:val="center"/>
        <w:rPr>
          <w:rFonts w:ascii="Times New Roman" w:eastAsia="宋体" w:hAnsi="Times New Roman" w:cs="Times New Roman"/>
          <w:color w:val="000000"/>
          <w:kern w:val="0"/>
          <w:szCs w:val="21"/>
        </w:rPr>
      </w:pPr>
      <w:r w:rsidRPr="003A0EB7">
        <w:rPr>
          <w:rFonts w:ascii="Times New Roman" w:eastAsia="宋体" w:hAnsi="Times New Roman" w:cs="Times New Roman"/>
          <w:color w:val="000000"/>
          <w:kern w:val="0"/>
          <w:szCs w:val="21"/>
        </w:rPr>
        <w:t> </w:t>
      </w:r>
    </w:p>
    <w:p w:rsidR="003A0EB7" w:rsidRPr="00B134A1"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B134A1">
        <w:rPr>
          <w:rFonts w:ascii="宋体" w:eastAsia="宋体" w:hAnsi="宋体" w:cs="Times New Roman" w:hint="eastAsia"/>
          <w:color w:val="000000"/>
          <w:spacing w:val="30"/>
          <w:kern w:val="0"/>
          <w:szCs w:val="21"/>
        </w:rPr>
        <w:t>（</w:t>
      </w:r>
      <w:r w:rsidRPr="00B134A1">
        <w:rPr>
          <w:rFonts w:ascii="ˎ̥" w:eastAsia="宋体" w:hAnsi="ˎ̥" w:cs="Times New Roman"/>
          <w:color w:val="000000"/>
          <w:spacing w:val="30"/>
          <w:kern w:val="0"/>
          <w:szCs w:val="21"/>
        </w:rPr>
        <w:t>2002</w:t>
      </w:r>
      <w:r w:rsidRPr="00B134A1">
        <w:rPr>
          <w:rFonts w:ascii="宋体" w:eastAsia="宋体" w:hAnsi="宋体" w:cs="Times New Roman" w:hint="eastAsia"/>
          <w:color w:val="000000"/>
          <w:spacing w:val="30"/>
          <w:kern w:val="0"/>
          <w:szCs w:val="21"/>
        </w:rPr>
        <w:t>年</w:t>
      </w:r>
      <w:r w:rsidRPr="00B134A1">
        <w:rPr>
          <w:rFonts w:ascii="ˎ̥" w:eastAsia="宋体" w:hAnsi="ˎ̥" w:cs="Times New Roman"/>
          <w:color w:val="000000"/>
          <w:spacing w:val="30"/>
          <w:kern w:val="0"/>
          <w:szCs w:val="21"/>
        </w:rPr>
        <w:t>6</w:t>
      </w:r>
      <w:r w:rsidRPr="00B134A1">
        <w:rPr>
          <w:rFonts w:ascii="宋体" w:eastAsia="宋体" w:hAnsi="宋体" w:cs="Times New Roman" w:hint="eastAsia"/>
          <w:color w:val="000000"/>
          <w:spacing w:val="30"/>
          <w:kern w:val="0"/>
          <w:szCs w:val="21"/>
        </w:rPr>
        <w:t>月</w:t>
      </w:r>
      <w:r w:rsidRPr="00B134A1">
        <w:rPr>
          <w:rFonts w:ascii="ˎ̥" w:eastAsia="宋体" w:hAnsi="ˎ̥" w:cs="Times New Roman"/>
          <w:color w:val="000000"/>
          <w:spacing w:val="30"/>
          <w:kern w:val="0"/>
          <w:szCs w:val="21"/>
        </w:rPr>
        <w:t>29</w:t>
      </w:r>
      <w:r w:rsidRPr="00B134A1">
        <w:rPr>
          <w:rFonts w:ascii="宋体" w:eastAsia="宋体" w:hAnsi="宋体" w:cs="Times New Roman" w:hint="eastAsia"/>
          <w:color w:val="000000"/>
          <w:spacing w:val="30"/>
          <w:kern w:val="0"/>
          <w:szCs w:val="21"/>
        </w:rPr>
        <w:t xml:space="preserve">日第九届全国人民代表大会常务委员会第二十八次会议通过　</w:t>
      </w:r>
      <w:r w:rsidRPr="00B134A1">
        <w:rPr>
          <w:rFonts w:ascii="ˎ̥" w:eastAsia="宋体" w:hAnsi="ˎ̥" w:cs="Times New Roman"/>
          <w:color w:val="000000"/>
          <w:spacing w:val="30"/>
          <w:kern w:val="0"/>
          <w:szCs w:val="21"/>
        </w:rPr>
        <w:t>2002</w:t>
      </w:r>
      <w:r w:rsidRPr="00B134A1">
        <w:rPr>
          <w:rFonts w:ascii="宋体" w:eastAsia="宋体" w:hAnsi="宋体" w:cs="Times New Roman" w:hint="eastAsia"/>
          <w:color w:val="000000"/>
          <w:spacing w:val="30"/>
          <w:kern w:val="0"/>
          <w:szCs w:val="21"/>
        </w:rPr>
        <w:t>年</w:t>
      </w:r>
      <w:r w:rsidRPr="00B134A1">
        <w:rPr>
          <w:rFonts w:ascii="ˎ̥" w:eastAsia="宋体" w:hAnsi="ˎ̥" w:cs="Times New Roman"/>
          <w:color w:val="000000"/>
          <w:spacing w:val="30"/>
          <w:kern w:val="0"/>
          <w:szCs w:val="21"/>
        </w:rPr>
        <w:t>6</w:t>
      </w:r>
      <w:r w:rsidRPr="00B134A1">
        <w:rPr>
          <w:rFonts w:ascii="宋体" w:eastAsia="宋体" w:hAnsi="宋体" w:cs="Times New Roman" w:hint="eastAsia"/>
          <w:color w:val="000000"/>
          <w:spacing w:val="30"/>
          <w:kern w:val="0"/>
          <w:szCs w:val="21"/>
        </w:rPr>
        <w:t>月</w:t>
      </w:r>
      <w:r w:rsidRPr="00B134A1">
        <w:rPr>
          <w:rFonts w:ascii="ˎ̥" w:eastAsia="宋体" w:hAnsi="ˎ̥" w:cs="Times New Roman"/>
          <w:color w:val="000000"/>
          <w:spacing w:val="30"/>
          <w:kern w:val="0"/>
          <w:szCs w:val="21"/>
        </w:rPr>
        <w:t>29</w:t>
      </w:r>
      <w:r w:rsidRPr="00B134A1">
        <w:rPr>
          <w:rFonts w:ascii="宋体" w:eastAsia="宋体" w:hAnsi="宋体" w:cs="Times New Roman" w:hint="eastAsia"/>
          <w:color w:val="000000"/>
          <w:spacing w:val="30"/>
          <w:kern w:val="0"/>
          <w:szCs w:val="21"/>
        </w:rPr>
        <w:t>日中华人民共和国主席令第七十号公布　自</w:t>
      </w:r>
      <w:r w:rsidRPr="00B134A1">
        <w:rPr>
          <w:rFonts w:ascii="ˎ̥" w:eastAsia="宋体" w:hAnsi="ˎ̥" w:cs="Times New Roman"/>
          <w:color w:val="000000"/>
          <w:spacing w:val="30"/>
          <w:kern w:val="0"/>
          <w:szCs w:val="21"/>
        </w:rPr>
        <w:t>2002</w:t>
      </w:r>
      <w:r w:rsidRPr="00B134A1">
        <w:rPr>
          <w:rFonts w:ascii="宋体" w:eastAsia="宋体" w:hAnsi="宋体" w:cs="Times New Roman" w:hint="eastAsia"/>
          <w:color w:val="000000"/>
          <w:spacing w:val="30"/>
          <w:kern w:val="0"/>
          <w:szCs w:val="21"/>
        </w:rPr>
        <w:t>年</w:t>
      </w:r>
      <w:r w:rsidRPr="00B134A1">
        <w:rPr>
          <w:rFonts w:ascii="ˎ̥" w:eastAsia="宋体" w:hAnsi="ˎ̥" w:cs="Times New Roman"/>
          <w:color w:val="000000"/>
          <w:spacing w:val="30"/>
          <w:kern w:val="0"/>
          <w:szCs w:val="21"/>
        </w:rPr>
        <w:t>11</w:t>
      </w:r>
      <w:r w:rsidRPr="00B134A1">
        <w:rPr>
          <w:rFonts w:ascii="宋体" w:eastAsia="宋体" w:hAnsi="宋体" w:cs="Times New Roman" w:hint="eastAsia"/>
          <w:color w:val="000000"/>
          <w:spacing w:val="30"/>
          <w:kern w:val="0"/>
          <w:szCs w:val="21"/>
        </w:rPr>
        <w:t>月</w:t>
      </w:r>
      <w:r w:rsidRPr="00B134A1">
        <w:rPr>
          <w:rFonts w:ascii="ˎ̥" w:eastAsia="宋体" w:hAnsi="ˎ̥" w:cs="Times New Roman"/>
          <w:color w:val="000000"/>
          <w:spacing w:val="30"/>
          <w:kern w:val="0"/>
          <w:szCs w:val="21"/>
        </w:rPr>
        <w:t>1</w:t>
      </w:r>
      <w:r w:rsidRPr="00B134A1">
        <w:rPr>
          <w:rFonts w:ascii="宋体" w:eastAsia="宋体" w:hAnsi="宋体" w:cs="Times New Roman" w:hint="eastAsia"/>
          <w:color w:val="000000"/>
          <w:spacing w:val="30"/>
          <w:kern w:val="0"/>
          <w:szCs w:val="21"/>
        </w:rPr>
        <w:t>日起施行</w:t>
      </w:r>
      <w:r w:rsidRPr="00B134A1">
        <w:rPr>
          <w:rFonts w:ascii="ˎ̥" w:eastAsia="宋体" w:hAnsi="ˎ̥" w:cs="Times New Roman"/>
          <w:color w:val="000000"/>
          <w:spacing w:val="30"/>
          <w:kern w:val="0"/>
          <w:szCs w:val="21"/>
        </w:rPr>
        <w:t> </w:t>
      </w:r>
      <w:r w:rsidRPr="00B134A1">
        <w:rPr>
          <w:rFonts w:ascii="宋体" w:eastAsia="宋体" w:hAnsi="宋体" w:cs="Times New Roman" w:hint="eastAsia"/>
          <w:color w:val="000000"/>
          <w:spacing w:val="30"/>
          <w:kern w:val="0"/>
          <w:szCs w:val="21"/>
        </w:rPr>
        <w:t>根据</w:t>
      </w:r>
      <w:r w:rsidRPr="00B134A1">
        <w:rPr>
          <w:rFonts w:ascii="ˎ̥" w:eastAsia="宋体" w:hAnsi="ˎ̥" w:cs="Times New Roman"/>
          <w:color w:val="000000"/>
          <w:spacing w:val="30"/>
          <w:kern w:val="0"/>
          <w:szCs w:val="21"/>
        </w:rPr>
        <w:t>2014</w:t>
      </w:r>
      <w:r w:rsidRPr="00B134A1">
        <w:rPr>
          <w:rFonts w:ascii="宋体" w:eastAsia="宋体" w:hAnsi="宋体" w:cs="Times New Roman" w:hint="eastAsia"/>
          <w:color w:val="000000"/>
          <w:spacing w:val="30"/>
          <w:kern w:val="0"/>
          <w:szCs w:val="21"/>
        </w:rPr>
        <w:t>年</w:t>
      </w:r>
      <w:r w:rsidRPr="00B134A1">
        <w:rPr>
          <w:rFonts w:ascii="ˎ̥" w:eastAsia="宋体" w:hAnsi="ˎ̥" w:cs="Times New Roman"/>
          <w:color w:val="000000"/>
          <w:spacing w:val="30"/>
          <w:kern w:val="0"/>
          <w:szCs w:val="21"/>
        </w:rPr>
        <w:t>8</w:t>
      </w:r>
      <w:r w:rsidRPr="00B134A1">
        <w:rPr>
          <w:rFonts w:ascii="宋体" w:eastAsia="宋体" w:hAnsi="宋体" w:cs="Times New Roman" w:hint="eastAsia"/>
          <w:color w:val="000000"/>
          <w:spacing w:val="30"/>
          <w:kern w:val="0"/>
          <w:szCs w:val="21"/>
        </w:rPr>
        <w:t>月</w:t>
      </w:r>
      <w:r w:rsidRPr="00B134A1">
        <w:rPr>
          <w:rFonts w:ascii="ˎ̥" w:eastAsia="宋体" w:hAnsi="ˎ̥" w:cs="Times New Roman"/>
          <w:color w:val="000000"/>
          <w:spacing w:val="30"/>
          <w:kern w:val="0"/>
          <w:szCs w:val="21"/>
        </w:rPr>
        <w:t>31</w:t>
      </w:r>
      <w:r w:rsidRPr="00B134A1">
        <w:rPr>
          <w:rFonts w:ascii="宋体" w:eastAsia="宋体" w:hAnsi="宋体" w:cs="Times New Roman" w:hint="eastAsia"/>
          <w:color w:val="000000"/>
          <w:spacing w:val="30"/>
          <w:kern w:val="0"/>
          <w:szCs w:val="21"/>
        </w:rPr>
        <w:t>日第十二届全国人民代表大会常务委员会关于修改《中华人民共和国安全生产法》的决定修正</w:t>
      </w:r>
      <w:r w:rsidRPr="00B134A1">
        <w:rPr>
          <w:rFonts w:ascii="ˎ̥" w:eastAsia="宋体" w:hAnsi="ˎ̥" w:cs="Times New Roman"/>
          <w:color w:val="000000"/>
          <w:spacing w:val="30"/>
          <w:kern w:val="0"/>
          <w:szCs w:val="21"/>
        </w:rPr>
        <w:t> </w:t>
      </w:r>
      <w:r w:rsidRPr="00B134A1">
        <w:rPr>
          <w:rFonts w:ascii="宋体" w:eastAsia="宋体" w:hAnsi="宋体" w:cs="Times New Roman" w:hint="eastAsia"/>
          <w:color w:val="000000"/>
          <w:spacing w:val="30"/>
          <w:kern w:val="0"/>
          <w:szCs w:val="21"/>
        </w:rPr>
        <w:t>自</w:t>
      </w:r>
      <w:r w:rsidRPr="00B134A1">
        <w:rPr>
          <w:rFonts w:ascii="ˎ̥" w:eastAsia="宋体" w:hAnsi="ˎ̥" w:cs="Times New Roman"/>
          <w:color w:val="000000"/>
          <w:spacing w:val="30"/>
          <w:kern w:val="0"/>
          <w:szCs w:val="21"/>
        </w:rPr>
        <w:t>2014</w:t>
      </w:r>
      <w:r w:rsidRPr="00B134A1">
        <w:rPr>
          <w:rFonts w:ascii="宋体" w:eastAsia="宋体" w:hAnsi="宋体" w:cs="Times New Roman" w:hint="eastAsia"/>
          <w:color w:val="000000"/>
          <w:spacing w:val="30"/>
          <w:kern w:val="0"/>
          <w:szCs w:val="21"/>
        </w:rPr>
        <w:t>年</w:t>
      </w:r>
      <w:r w:rsidRPr="00B134A1">
        <w:rPr>
          <w:rFonts w:ascii="ˎ̥" w:eastAsia="宋体" w:hAnsi="ˎ̥" w:cs="Times New Roman"/>
          <w:color w:val="000000"/>
          <w:spacing w:val="30"/>
          <w:kern w:val="0"/>
          <w:szCs w:val="21"/>
        </w:rPr>
        <w:t>12</w:t>
      </w:r>
      <w:r w:rsidRPr="00B134A1">
        <w:rPr>
          <w:rFonts w:ascii="宋体" w:eastAsia="宋体" w:hAnsi="宋体" w:cs="Times New Roman" w:hint="eastAsia"/>
          <w:color w:val="000000"/>
          <w:spacing w:val="30"/>
          <w:kern w:val="0"/>
          <w:szCs w:val="21"/>
        </w:rPr>
        <w:t>月</w:t>
      </w:r>
      <w:r w:rsidRPr="00B134A1">
        <w:rPr>
          <w:rFonts w:ascii="ˎ̥" w:eastAsia="宋体" w:hAnsi="ˎ̥" w:cs="Times New Roman"/>
          <w:color w:val="000000"/>
          <w:spacing w:val="30"/>
          <w:kern w:val="0"/>
          <w:szCs w:val="21"/>
        </w:rPr>
        <w:t>1</w:t>
      </w:r>
      <w:r w:rsidRPr="00B134A1">
        <w:rPr>
          <w:rFonts w:ascii="宋体" w:eastAsia="宋体" w:hAnsi="宋体" w:cs="Times New Roman" w:hint="eastAsia"/>
          <w:color w:val="000000"/>
          <w:spacing w:val="30"/>
          <w:kern w:val="0"/>
          <w:szCs w:val="21"/>
        </w:rPr>
        <w:t>日起施行）</w:t>
      </w:r>
    </w:p>
    <w:p w:rsidR="003A0EB7" w:rsidRPr="003A0EB7" w:rsidRDefault="003A0EB7" w:rsidP="003A0EB7">
      <w:pPr>
        <w:widowControl/>
        <w:shd w:val="clear" w:color="auto" w:fill="FFFFFF"/>
        <w:spacing w:line="375" w:lineRule="atLeast"/>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kern w:val="0"/>
          <w:sz w:val="24"/>
          <w:szCs w:val="24"/>
        </w:rPr>
        <w:t>目录</w:t>
      </w:r>
    </w:p>
    <w:p w:rsidR="003A0EB7" w:rsidRPr="003A0EB7" w:rsidRDefault="0033190F" w:rsidP="003A0EB7">
      <w:pPr>
        <w:widowControl/>
        <w:shd w:val="clear" w:color="auto" w:fill="FFFFFF"/>
        <w:spacing w:line="375" w:lineRule="atLeast"/>
        <w:jc w:val="left"/>
        <w:rPr>
          <w:rFonts w:ascii="Times New Roman" w:eastAsia="宋体" w:hAnsi="Times New Roman" w:cs="Times New Roman"/>
          <w:color w:val="000000"/>
          <w:kern w:val="0"/>
          <w:szCs w:val="21"/>
        </w:rPr>
      </w:pPr>
      <w:hyperlink r:id="rId6" w:history="1">
        <w:r w:rsidR="003A0EB7" w:rsidRPr="003A0EB7">
          <w:rPr>
            <w:rFonts w:ascii="宋体" w:eastAsia="宋体" w:hAnsi="宋体" w:cs="Times New Roman" w:hint="eastAsia"/>
            <w:color w:val="333333"/>
            <w:kern w:val="0"/>
            <w:sz w:val="18"/>
            <w:szCs w:val="18"/>
          </w:rPr>
          <w:t>第一章</w:t>
        </w:r>
        <w:r w:rsidR="003A0EB7" w:rsidRPr="003A0EB7">
          <w:rPr>
            <w:rFonts w:ascii="ˎ̥" w:eastAsia="宋体" w:hAnsi="ˎ̥" w:cs="Times New Roman"/>
            <w:color w:val="333333"/>
            <w:kern w:val="0"/>
            <w:sz w:val="18"/>
          </w:rPr>
          <w:t> </w:t>
        </w:r>
        <w:r w:rsidR="003A0EB7" w:rsidRPr="003A0EB7">
          <w:rPr>
            <w:rFonts w:ascii="宋体" w:eastAsia="宋体" w:hAnsi="宋体" w:cs="Times New Roman" w:hint="eastAsia"/>
            <w:color w:val="333333"/>
            <w:kern w:val="0"/>
            <w:sz w:val="18"/>
            <w:szCs w:val="18"/>
          </w:rPr>
          <w:t>总</w:t>
        </w:r>
        <w:r w:rsidR="003A0EB7" w:rsidRPr="003A0EB7">
          <w:rPr>
            <w:rFonts w:ascii="ˎ̥" w:eastAsia="宋体" w:hAnsi="ˎ̥" w:cs="Times New Roman"/>
            <w:color w:val="333333"/>
            <w:kern w:val="0"/>
            <w:sz w:val="18"/>
          </w:rPr>
          <w:t> </w:t>
        </w:r>
        <w:r w:rsidR="003A0EB7" w:rsidRPr="003A0EB7">
          <w:rPr>
            <w:rFonts w:ascii="宋体" w:eastAsia="宋体" w:hAnsi="宋体" w:cs="Times New Roman" w:hint="eastAsia"/>
            <w:color w:val="333333"/>
            <w:kern w:val="0"/>
            <w:sz w:val="18"/>
            <w:szCs w:val="18"/>
          </w:rPr>
          <w:t>则</w:t>
        </w:r>
      </w:hyperlink>
    </w:p>
    <w:p w:rsidR="003A0EB7" w:rsidRPr="003A0EB7" w:rsidRDefault="0033190F" w:rsidP="003A0EB7">
      <w:pPr>
        <w:widowControl/>
        <w:shd w:val="clear" w:color="auto" w:fill="FFFFFF"/>
        <w:spacing w:line="375" w:lineRule="atLeast"/>
        <w:jc w:val="left"/>
        <w:rPr>
          <w:rFonts w:ascii="Times New Roman" w:eastAsia="宋体" w:hAnsi="Times New Roman" w:cs="Times New Roman"/>
          <w:color w:val="000000"/>
          <w:kern w:val="0"/>
          <w:szCs w:val="21"/>
        </w:rPr>
      </w:pPr>
      <w:hyperlink r:id="rId7" w:history="1">
        <w:r w:rsidR="003A0EB7" w:rsidRPr="003A0EB7">
          <w:rPr>
            <w:rFonts w:ascii="宋体" w:eastAsia="宋体" w:hAnsi="宋体" w:cs="Times New Roman" w:hint="eastAsia"/>
            <w:color w:val="333333"/>
            <w:kern w:val="0"/>
            <w:sz w:val="18"/>
            <w:szCs w:val="18"/>
          </w:rPr>
          <w:t>第二章</w:t>
        </w:r>
        <w:r w:rsidR="003A0EB7" w:rsidRPr="003A0EB7">
          <w:rPr>
            <w:rFonts w:ascii="ˎ̥" w:eastAsia="宋体" w:hAnsi="ˎ̥" w:cs="Times New Roman"/>
            <w:color w:val="333333"/>
            <w:kern w:val="0"/>
            <w:sz w:val="18"/>
          </w:rPr>
          <w:t> </w:t>
        </w:r>
        <w:r w:rsidR="003A0EB7" w:rsidRPr="003A0EB7">
          <w:rPr>
            <w:rFonts w:ascii="宋体" w:eastAsia="宋体" w:hAnsi="宋体" w:cs="Times New Roman" w:hint="eastAsia"/>
            <w:color w:val="333333"/>
            <w:kern w:val="0"/>
            <w:sz w:val="18"/>
            <w:szCs w:val="18"/>
          </w:rPr>
          <w:t>生产经营单位的安全生产保障</w:t>
        </w:r>
      </w:hyperlink>
    </w:p>
    <w:p w:rsidR="003A0EB7" w:rsidRPr="003A0EB7" w:rsidRDefault="0033190F" w:rsidP="003A0EB7">
      <w:pPr>
        <w:widowControl/>
        <w:shd w:val="clear" w:color="auto" w:fill="FFFFFF"/>
        <w:spacing w:line="375" w:lineRule="atLeast"/>
        <w:jc w:val="left"/>
        <w:rPr>
          <w:rFonts w:ascii="Times New Roman" w:eastAsia="宋体" w:hAnsi="Times New Roman" w:cs="Times New Roman"/>
          <w:color w:val="000000"/>
          <w:kern w:val="0"/>
          <w:szCs w:val="21"/>
        </w:rPr>
      </w:pPr>
      <w:hyperlink r:id="rId8" w:history="1">
        <w:r w:rsidR="003A0EB7" w:rsidRPr="003A0EB7">
          <w:rPr>
            <w:rFonts w:ascii="宋体" w:eastAsia="宋体" w:hAnsi="宋体" w:cs="Times New Roman" w:hint="eastAsia"/>
            <w:color w:val="333333"/>
            <w:kern w:val="0"/>
            <w:sz w:val="18"/>
            <w:szCs w:val="18"/>
          </w:rPr>
          <w:t>第三章</w:t>
        </w:r>
        <w:r w:rsidR="003A0EB7" w:rsidRPr="003A0EB7">
          <w:rPr>
            <w:rFonts w:ascii="ˎ̥" w:eastAsia="宋体" w:hAnsi="ˎ̥" w:cs="Times New Roman"/>
            <w:color w:val="333333"/>
            <w:kern w:val="0"/>
            <w:sz w:val="18"/>
          </w:rPr>
          <w:t> </w:t>
        </w:r>
        <w:r w:rsidR="003A0EB7" w:rsidRPr="003A0EB7">
          <w:rPr>
            <w:rFonts w:ascii="宋体" w:eastAsia="宋体" w:hAnsi="宋体" w:cs="Times New Roman" w:hint="eastAsia"/>
            <w:color w:val="333333"/>
            <w:kern w:val="0"/>
            <w:sz w:val="18"/>
            <w:szCs w:val="18"/>
          </w:rPr>
          <w:t>从业人员的安全生产权利义务</w:t>
        </w:r>
      </w:hyperlink>
    </w:p>
    <w:p w:rsidR="003A0EB7" w:rsidRPr="003A0EB7" w:rsidRDefault="0033190F" w:rsidP="003A0EB7">
      <w:pPr>
        <w:widowControl/>
        <w:shd w:val="clear" w:color="auto" w:fill="FFFFFF"/>
        <w:spacing w:line="375" w:lineRule="atLeast"/>
        <w:jc w:val="left"/>
        <w:rPr>
          <w:rFonts w:ascii="Times New Roman" w:eastAsia="宋体" w:hAnsi="Times New Roman" w:cs="Times New Roman"/>
          <w:color w:val="000000"/>
          <w:kern w:val="0"/>
          <w:szCs w:val="21"/>
        </w:rPr>
      </w:pPr>
      <w:hyperlink r:id="rId9" w:history="1">
        <w:r w:rsidR="003A0EB7" w:rsidRPr="003A0EB7">
          <w:rPr>
            <w:rFonts w:ascii="宋体" w:eastAsia="宋体" w:hAnsi="宋体" w:cs="Times New Roman" w:hint="eastAsia"/>
            <w:color w:val="333333"/>
            <w:kern w:val="0"/>
            <w:sz w:val="18"/>
            <w:szCs w:val="18"/>
          </w:rPr>
          <w:t>第四章</w:t>
        </w:r>
        <w:r w:rsidR="003A0EB7" w:rsidRPr="003A0EB7">
          <w:rPr>
            <w:rFonts w:ascii="ˎ̥" w:eastAsia="宋体" w:hAnsi="ˎ̥" w:cs="Times New Roman"/>
            <w:color w:val="333333"/>
            <w:kern w:val="0"/>
            <w:sz w:val="18"/>
          </w:rPr>
          <w:t> </w:t>
        </w:r>
        <w:r w:rsidR="003A0EB7" w:rsidRPr="003A0EB7">
          <w:rPr>
            <w:rFonts w:ascii="宋体" w:eastAsia="宋体" w:hAnsi="宋体" w:cs="Times New Roman" w:hint="eastAsia"/>
            <w:color w:val="333333"/>
            <w:kern w:val="0"/>
            <w:sz w:val="18"/>
            <w:szCs w:val="18"/>
          </w:rPr>
          <w:t>安全生产的监督管理</w:t>
        </w:r>
      </w:hyperlink>
    </w:p>
    <w:p w:rsidR="003A0EB7" w:rsidRPr="003A0EB7" w:rsidRDefault="0033190F" w:rsidP="003A0EB7">
      <w:pPr>
        <w:widowControl/>
        <w:shd w:val="clear" w:color="auto" w:fill="FFFFFF"/>
        <w:spacing w:line="375" w:lineRule="atLeast"/>
        <w:jc w:val="left"/>
        <w:rPr>
          <w:rFonts w:ascii="Times New Roman" w:eastAsia="宋体" w:hAnsi="Times New Roman" w:cs="Times New Roman"/>
          <w:color w:val="000000"/>
          <w:kern w:val="0"/>
          <w:szCs w:val="21"/>
        </w:rPr>
      </w:pPr>
      <w:hyperlink r:id="rId10" w:history="1">
        <w:r w:rsidR="003A0EB7" w:rsidRPr="003A0EB7">
          <w:rPr>
            <w:rFonts w:ascii="宋体" w:eastAsia="宋体" w:hAnsi="宋体" w:cs="Times New Roman" w:hint="eastAsia"/>
            <w:color w:val="333333"/>
            <w:kern w:val="0"/>
            <w:sz w:val="18"/>
            <w:szCs w:val="18"/>
          </w:rPr>
          <w:t>第五章</w:t>
        </w:r>
        <w:r w:rsidR="003A0EB7" w:rsidRPr="003A0EB7">
          <w:rPr>
            <w:rFonts w:ascii="ˎ̥" w:eastAsia="宋体" w:hAnsi="ˎ̥" w:cs="Times New Roman"/>
            <w:color w:val="333333"/>
            <w:kern w:val="0"/>
            <w:sz w:val="18"/>
          </w:rPr>
          <w:t> </w:t>
        </w:r>
        <w:r w:rsidR="003A0EB7" w:rsidRPr="003A0EB7">
          <w:rPr>
            <w:rFonts w:ascii="宋体" w:eastAsia="宋体" w:hAnsi="宋体" w:cs="Times New Roman" w:hint="eastAsia"/>
            <w:color w:val="333333"/>
            <w:kern w:val="0"/>
            <w:sz w:val="18"/>
            <w:szCs w:val="18"/>
          </w:rPr>
          <w:t>生产安全事故的应急救援与调查处理</w:t>
        </w:r>
      </w:hyperlink>
    </w:p>
    <w:p w:rsidR="003A0EB7" w:rsidRPr="003A0EB7" w:rsidRDefault="0033190F" w:rsidP="003A0EB7">
      <w:pPr>
        <w:widowControl/>
        <w:shd w:val="clear" w:color="auto" w:fill="FFFFFF"/>
        <w:spacing w:line="375" w:lineRule="atLeast"/>
        <w:jc w:val="left"/>
        <w:rPr>
          <w:rFonts w:ascii="Times New Roman" w:eastAsia="宋体" w:hAnsi="Times New Roman" w:cs="Times New Roman"/>
          <w:color w:val="000000"/>
          <w:kern w:val="0"/>
          <w:szCs w:val="21"/>
        </w:rPr>
      </w:pPr>
      <w:hyperlink r:id="rId11" w:history="1">
        <w:r w:rsidR="003A0EB7" w:rsidRPr="003A0EB7">
          <w:rPr>
            <w:rFonts w:ascii="宋体" w:eastAsia="宋体" w:hAnsi="宋体" w:cs="Times New Roman" w:hint="eastAsia"/>
            <w:color w:val="333333"/>
            <w:kern w:val="0"/>
            <w:sz w:val="18"/>
            <w:szCs w:val="18"/>
          </w:rPr>
          <w:t>第六章</w:t>
        </w:r>
        <w:r w:rsidR="003A0EB7" w:rsidRPr="003A0EB7">
          <w:rPr>
            <w:rFonts w:ascii="ˎ̥" w:eastAsia="宋体" w:hAnsi="ˎ̥" w:cs="Times New Roman"/>
            <w:color w:val="333333"/>
            <w:kern w:val="0"/>
            <w:sz w:val="18"/>
          </w:rPr>
          <w:t> </w:t>
        </w:r>
        <w:r w:rsidR="003A0EB7" w:rsidRPr="003A0EB7">
          <w:rPr>
            <w:rFonts w:ascii="宋体" w:eastAsia="宋体" w:hAnsi="宋体" w:cs="Times New Roman" w:hint="eastAsia"/>
            <w:color w:val="333333"/>
            <w:kern w:val="0"/>
            <w:sz w:val="18"/>
            <w:szCs w:val="18"/>
          </w:rPr>
          <w:t>法律责任</w:t>
        </w:r>
      </w:hyperlink>
    </w:p>
    <w:p w:rsidR="003A0EB7" w:rsidRPr="003A0EB7" w:rsidRDefault="0033190F" w:rsidP="003A0EB7">
      <w:pPr>
        <w:widowControl/>
        <w:shd w:val="clear" w:color="auto" w:fill="FFFFFF"/>
        <w:spacing w:line="375" w:lineRule="atLeast"/>
        <w:jc w:val="left"/>
        <w:rPr>
          <w:rFonts w:ascii="Times New Roman" w:eastAsia="宋体" w:hAnsi="Times New Roman" w:cs="Times New Roman"/>
          <w:color w:val="000000"/>
          <w:kern w:val="0"/>
          <w:szCs w:val="21"/>
        </w:rPr>
      </w:pPr>
      <w:hyperlink r:id="rId12" w:history="1">
        <w:r w:rsidR="003A0EB7" w:rsidRPr="003A0EB7">
          <w:rPr>
            <w:rFonts w:ascii="宋体" w:eastAsia="宋体" w:hAnsi="宋体" w:cs="Times New Roman" w:hint="eastAsia"/>
            <w:color w:val="333333"/>
            <w:kern w:val="0"/>
            <w:sz w:val="18"/>
            <w:szCs w:val="18"/>
          </w:rPr>
          <w:t>第七章</w:t>
        </w:r>
        <w:r w:rsidR="003A0EB7" w:rsidRPr="003A0EB7">
          <w:rPr>
            <w:rFonts w:ascii="ˎ̥" w:eastAsia="宋体" w:hAnsi="ˎ̥" w:cs="Times New Roman"/>
            <w:color w:val="333333"/>
            <w:kern w:val="0"/>
            <w:sz w:val="18"/>
          </w:rPr>
          <w:t> </w:t>
        </w:r>
        <w:r w:rsidR="003A0EB7" w:rsidRPr="003A0EB7">
          <w:rPr>
            <w:rFonts w:ascii="宋体" w:eastAsia="宋体" w:hAnsi="宋体" w:cs="Times New Roman" w:hint="eastAsia"/>
            <w:color w:val="333333"/>
            <w:kern w:val="0"/>
            <w:sz w:val="18"/>
            <w:szCs w:val="18"/>
          </w:rPr>
          <w:t>附</w:t>
        </w:r>
        <w:r w:rsidR="003A0EB7" w:rsidRPr="003A0EB7">
          <w:rPr>
            <w:rFonts w:ascii="ˎ̥" w:eastAsia="宋体" w:hAnsi="ˎ̥" w:cs="Times New Roman"/>
            <w:color w:val="333333"/>
            <w:kern w:val="0"/>
            <w:sz w:val="18"/>
          </w:rPr>
          <w:t> </w:t>
        </w:r>
        <w:r w:rsidR="003A0EB7" w:rsidRPr="003A0EB7">
          <w:rPr>
            <w:rFonts w:ascii="宋体" w:eastAsia="宋体" w:hAnsi="宋体" w:cs="Times New Roman" w:hint="eastAsia"/>
            <w:color w:val="333333"/>
            <w:kern w:val="0"/>
            <w:sz w:val="18"/>
            <w:szCs w:val="18"/>
          </w:rPr>
          <w:t>则</w:t>
        </w:r>
      </w:hyperlink>
    </w:p>
    <w:p w:rsidR="003A0EB7" w:rsidRPr="003A0EB7" w:rsidRDefault="003A0EB7" w:rsidP="003A0EB7">
      <w:pPr>
        <w:widowControl/>
        <w:shd w:val="clear" w:color="auto" w:fill="FFFFFF"/>
        <w:spacing w:line="375" w:lineRule="atLeast"/>
        <w:jc w:val="left"/>
        <w:rPr>
          <w:rFonts w:ascii="Times New Roman" w:eastAsia="宋体" w:hAnsi="Times New Roman" w:cs="Times New Roman"/>
          <w:color w:val="000000"/>
          <w:kern w:val="0"/>
          <w:szCs w:val="21"/>
        </w:rPr>
      </w:pPr>
      <w:r w:rsidRPr="003A0EB7">
        <w:rPr>
          <w:rFonts w:ascii="Times New Roman" w:eastAsia="宋体" w:hAnsi="Times New Roman" w:cs="Times New Roman"/>
          <w:color w:val="000000"/>
          <w:kern w:val="0"/>
          <w:szCs w:val="21"/>
        </w:rPr>
        <w:t> </w:t>
      </w:r>
    </w:p>
    <w:p w:rsidR="003A0EB7" w:rsidRPr="003A0EB7" w:rsidRDefault="003A0EB7" w:rsidP="003A0EB7">
      <w:pPr>
        <w:widowControl/>
        <w:shd w:val="clear" w:color="auto" w:fill="FFFFFF"/>
        <w:spacing w:line="375" w:lineRule="atLeast"/>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kern w:val="0"/>
          <w:sz w:val="24"/>
          <w:szCs w:val="24"/>
        </w:rPr>
        <w:t>第一章</w:t>
      </w:r>
      <w:r w:rsidRPr="003A0EB7">
        <w:rPr>
          <w:rFonts w:ascii="ˎ̥" w:eastAsia="宋体" w:hAnsi="ˎ̥" w:cs="Times New Roman"/>
          <w:color w:val="000000"/>
          <w:kern w:val="0"/>
          <w:sz w:val="24"/>
          <w:szCs w:val="24"/>
        </w:rPr>
        <w:t> </w:t>
      </w:r>
      <w:r w:rsidRPr="003A0EB7">
        <w:rPr>
          <w:rFonts w:ascii="宋体" w:eastAsia="宋体" w:hAnsi="宋体" w:cs="Times New Roman" w:hint="eastAsia"/>
          <w:color w:val="000000"/>
          <w:kern w:val="0"/>
          <w:sz w:val="24"/>
          <w:szCs w:val="24"/>
        </w:rPr>
        <w:t>总</w:t>
      </w:r>
      <w:r w:rsidRPr="003A0EB7">
        <w:rPr>
          <w:rFonts w:ascii="ˎ̥" w:eastAsia="宋体" w:hAnsi="ˎ̥" w:cs="Times New Roman"/>
          <w:color w:val="000000"/>
          <w:kern w:val="0"/>
          <w:sz w:val="24"/>
          <w:szCs w:val="24"/>
        </w:rPr>
        <w:t> </w:t>
      </w:r>
      <w:r w:rsidRPr="003A0EB7">
        <w:rPr>
          <w:rFonts w:ascii="宋体" w:eastAsia="宋体" w:hAnsi="宋体" w:cs="Times New Roman" w:hint="eastAsia"/>
          <w:color w:val="000000"/>
          <w:kern w:val="0"/>
          <w:sz w:val="24"/>
          <w:szCs w:val="24"/>
        </w:rPr>
        <w:t>则</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第一条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为了加强安全生产工作，防止和减少生产安全事故，保障人民群众生命和财产安全，促进经济社会持续健康发展，制定本法。</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第二条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在中华人民共和国领域内从事生产经营活动的单位</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以下统称生产经营单位</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的安全生产，适用本法</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有关法律、行政法规对消防安全和道路交通安全、铁路交通安全、水上交通安全、民用航空安全以及核与辐射安全、特种设备安全另有规定的，适用其规定。</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第三条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安全生产工作应当以人为本，坚持安全发展，坚持安全第一、预防为主、综合治理的方针，强化和落实生产经营单位的主体责任，建立生产经营单位负责、职工参与、政府监管、行业自律和社会监督的机制。</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第四条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第五条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生产经营单位的主要负责人对本单位的安全生产工作全面负责。</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lastRenderedPageBreak/>
        <w:t>第六条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生产经营单位的从业人员有依法获得安全生产保障的权利，并应当依法履行安全生产方面的义务。</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第七条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工会依法对安全生产工作进行监督。</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第八条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国务院和县级以上地方各级人民政府应当根据国民经济和社会发展规划制定安全生产规划，并组织实施。安全生产规划应当与城乡规划相衔接。</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第九条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国务院安全生产监督管理部门依照本法，对全国安全生产工作实施综合监督管理</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县级以上地方各级人民政府安全生产监督管理部门依照本法，对本行政区域内安全生产工作实施综合监督管理。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国务院有关部门依照本法和其他有关法律、行政法规的规定，在各自的职责范围内对有关行业、领域的安全生产工作实施监督管理</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县级以上地方各级人民政府有关部门依照本法和其他有关法律、法规的规定，在各自的职责范围内对有关行业、领域的安全生产工作实施监督管理。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安全生产监督管理部门和对有关行业、领域的安全生产工作实施监督管理的部门，统称负有安全生产监督管理职责的部门。</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第十条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国务院有关部门应当按照保障安全生产的要求，依法及时制定有关的国家标准或者行业标准，并根据科技进步和经济发展适时修订。</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生产经营单位必须执行依法制定的保障安全生产的国家标准或者行业标准。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第十一条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各级人民政府及其有关部门应当采取多种形式，加强对有关安全生产的法律、法规和安全生产知识的宣传，增强全社会的安全生产意识。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lastRenderedPageBreak/>
        <w:t>第十二条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有关协会组织依照法律、行政法规和章程，为生产经营单位提供安全生产方面的信息、培训等服务，发挥自律作用，促进生产经营单位加强安全生产管理。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第十三条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依法设立的为安全生产提供技术、管理服务的机构，依照法律、行政法规和执业准则，接受生产经营单位的委托为其安全生产工作提供技术、管理服务。</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生产经营单位委托前款规定的机构提供安全生产技术、管理服务的，保证安全生产的责任仍由本单位负责。</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第十四条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国家实行生产安全事故责任追究制度，依照本法和有关法律、法规的规定，追究生产安全事故责任人员的法律责任。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第十五条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国家鼓励和支持安全生产科学技术研究和安全生产先进技术的推广应用，提高安全生产水平。</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第十六条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国家对在改善安全生产条件、防止生产安全事故、参加抢险救护等方面取得显著成绩的单位和个人，给予奖励。</w:t>
      </w:r>
    </w:p>
    <w:p w:rsidR="003A0EB7" w:rsidRPr="003A0EB7" w:rsidRDefault="003A0EB7" w:rsidP="003A0EB7">
      <w:pPr>
        <w:widowControl/>
        <w:shd w:val="clear" w:color="auto" w:fill="FFFFFF"/>
        <w:spacing w:line="375" w:lineRule="atLeast"/>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kern w:val="0"/>
          <w:sz w:val="24"/>
          <w:szCs w:val="24"/>
        </w:rPr>
        <w:t>第二章</w:t>
      </w:r>
      <w:r w:rsidRPr="003A0EB7">
        <w:rPr>
          <w:rFonts w:ascii="ˎ̥" w:eastAsia="宋体" w:hAnsi="ˎ̥" w:cs="Times New Roman"/>
          <w:color w:val="000000"/>
          <w:kern w:val="0"/>
          <w:sz w:val="24"/>
          <w:szCs w:val="24"/>
        </w:rPr>
        <w:t> </w:t>
      </w:r>
      <w:r w:rsidRPr="003A0EB7">
        <w:rPr>
          <w:rFonts w:ascii="宋体" w:eastAsia="宋体" w:hAnsi="宋体" w:cs="Times New Roman" w:hint="eastAsia"/>
          <w:color w:val="000000"/>
          <w:kern w:val="0"/>
          <w:sz w:val="24"/>
          <w:szCs w:val="24"/>
        </w:rPr>
        <w:t>生产经营单位的安全生产保障</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第十七条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生产经营单位应当具备本法和有关法律、行政法规和国家标准或者行业标准规定的安全生产条件</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不具备安全生产条件的，不得从事生产经营活动。</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第十八条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生产经营单位的主要负责人对本单位安全生产工作负有下列职责：</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一</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建立、健全本单位安全生产责任制</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二</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组织制定本单位安全生产规章制度和操作规程</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三</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保证本单位安全生产投入的有效实施</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四</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督促、检查本单位的安全生产工作，及时消除生产安全事故隐患</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五</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组织制定并实施本单位的生产安全事故应急救援预案</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六</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及时、如实报告生产安全事故。</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七</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组织制定并实施本单位安全生产教育和培训计划</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第十九条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生产经营单位的安全生产责任制应当明确各岗位的责任人员、责任范围和考核标准等内容。</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生产经营单位应当建立相应的机制，加强对安全生产责任制落实情况的监督考核，保证安全生产责任制的落实。</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第二十条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生产经营单位应当具备的安全生产条件所必需的资金投入，由生产经营单位的决策机构、主要负责人或者个人经营的投资人予以保证，并对由于安全生产所必需的资金投入不足导致的后果承担责任。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lastRenderedPageBreak/>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第二十一条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矿山、金属冶炼、建筑施工、道路运输单位和危险物品的生产、经营、储存单位，应当设置安全生产管理机构或者配备专职安全生产管理人员。</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前款规定以外的其他生产经营单位，从业人员超过一百人的，应当设置安全生产管理机构或者配备专职安全生产管理人员</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从业人员在一百人以下的，应当配备专职或者兼职的安全生产管理人员。</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第二十二条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生产经营单位的安全生产管理机构以及安全生产管理人员履行下列职责：</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一</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组织或者参与拟订本单位安全生产规章制度、操作规程和生产安全事故应急救援预案</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二</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组织或者参与本单位安全生产教育和培训，如实记录安全生产教育和培训情况</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三</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督促落实本单位重大危险源的安全管理措施</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四</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组织或者参与本单位应急救援演练</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五</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检查本单位的安全生产状况，及时排查生产安全事故隐患，提出改进安全生产管理的建议</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六</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制止和纠正违章指挥、强令冒险作业、违反操作规程的行为</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七</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督促落实本单位安全生产整改措施。</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第二十三条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生产经营单位的安全生产管理机构以及安全生产管理人员应当恪尽职守，依法履行职责。</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生产经营单位作出涉及安全生产的经营决策，应当听取安全生产管理机构以及安全生产管理人员的意见。</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生产经营单位不得因安全生产管理人员依法履行职责而降低其工资、福利等待遇或者解除与其订立的劳动合同。</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危险物品的生产、储存单位以及矿山、金属冶炼单位的安全生产管理人员的任免，应当告知主管的负有安全生产监督管理职责的部门。</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第二十四条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生产经营单位的主要负责人和安全生产管理人员必须具备与本单位所从事的生产经营活动相应的安全生产知识和管理能力。</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lastRenderedPageBreak/>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第二十五条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生产经营单位应当建立安全生产教育和培训档案，如实记录安全生产教育和培训的时间、内容、参加人员以及考核结果等情况。</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第二十六条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生产经营单位采用新工艺、新技术、新材料或者使用新设备，必须了解、掌握其安全技术特性，采取有效的安全防护措施，并对从业人员进行专门的安全生产教育和培训。</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第二十七条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生产经营单位的特种作业人员必须按照国家有关规定经专门的安全作业培训，取得相应资格，方可上岗作业。</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特种作业人员的范围由国务院负安全生产监督管理部门会同国务院有关部门确定。</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第二十八条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生产经营单位新建、改建、扩建工程项目</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以下统称建设项目</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的安全设施，必须与主体工程同时设计、同时施工、同时投入生产和使用。安全设施投资应当纳入建设项目概算。</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第二十九条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矿山、金属冶炼建设项目和用于生产、储存、装卸危险物品的建设项目，应当按照国家有关规定进行安全评价。</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第三十条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建设项目安全设施的设计人、设计单位应当对安全设施设计负责。</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lastRenderedPageBreak/>
        <w:t>矿山、金属冶炼建设项目和用于生产、储存、装卸危险物品的建设项目的安全设施设计应当按照国家有关规定报经有关部门审查，审查部门及其负责审查的人员对审查结果负责。</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第三十一条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矿山、金属冶炼建设项目和用于生产、储存、装卸危险物品的建设项目的施工单位必须按照批准的安全设施设计施工，并对安全设施的工程质量负责。</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矿山、金属冶炼建设项目和用于生产、储存危险物品的建设项目竣工投入生产或者使用前，应当由建设单位负责组织对安全设施进行验收</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验收合格后，方可投入生产和使用。安全生产监督管理部门应当加强对建设单位验收活动和验收结果的监督核查。</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第三十二条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生产经营单位应当在有较大危险因素的生产经营场所和有关设施、设备上，设置明显的安全警示标志。</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第三十三条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安全设备的设计、制造、安装、使用、检测、维修、改造和报废，应当符合国家标准或者行业标准。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生产经营单位必须对安全设备进行经常性维护、保养，并定期检测，保证正常运转。维护、保养、检测应当作好记录，并由有关人员签字。</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第三十四条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第三十五条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国家对严重危及生产安全的工艺、设备实行淘汰制度，具体目录由国务院安全生产监督管理部门会同国务院有关部门制定并公布。法律、行政法规对目录的制定另有规定的，适用其规定。</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省、自治区、直辖市人民政府可以根据本地区实际情况制定并公布具体目录，对前款规定以外的危及生产安全的工艺、设备予以淘汰。</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生产经营单位不得使用应当淘汰的危及生产安全的工艺、设备。</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第三十六条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生产、经营、运输、储存、使用危险物品或者处置废弃危险物品的，由有关主管部门依照有关法律、法规的规定和国家标准或者行业标准审批并实施监督管理。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lastRenderedPageBreak/>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第三十七条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生产经营单位对重大危险源应当登记建档，进行定期检测、评估、监控，并制定应急预案，告知从业人员和相关人员在紧急情况下应当采取的应急措施。</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生产经营单位应当按照国家有关规定将本单位重大危险源及有关安全措施、应急措施报有关地方人民政府安全生产监督管理部门和有关部门备案。</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第三十八条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生产经营单位应当建立健全生产安全事故隐患排查治理制度，采取技术、管理措施，及时发现并消除事故隐患。事故隐患排查治理情况应当如实记录，并向从业人员通报。</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县级以上地方各级人民政府负有安全生产监督管理职责的部门应当建立健全重大事故隐患治理督办制度，督促生产经营单位消除重大事故隐患。</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第三十九条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生产、经营、储存、使用危险物品的车间、商店、仓库不得与员工宿舍在同一座建筑物内，并应当与员工宿舍保持安全距离。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生产经营场所和员工宿舍应当设有符合紧急疏散要求、标志明显、保持畅通的出口。禁止锁闭、封堵生产经营场所或者员工宿舍的出口。</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第四十条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生产经营单位进行爆破、吊装以及国务院安全生产监督管理部门会同国务院有关部门规定的其他危险作业，应当安排专门人员进行现场安全管理，确保操作规程的遵守和安全措施的落实。</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第四十一条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生产经营单位应当教育和督促从业人员严格执行本单位的安全生产规章制度和安全操作规程</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并向从业人员如实告知作业场所和工作岗位存在的危险因素、防范措施以及事故应急措施。</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第四十二条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生产经营单位必须为从业人员提供符合国家标准或者行业标准的劳动防护用品，并监督、教育从业人员按照使用规则佩戴、使用。</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第四十三条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生产经营单位的安全生产管理人员应当根据本单位的生产经营特点，对安全生产状况进行经常性检查</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对检查中发现的安全问题，应当立即处理</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不能处理的，应当及时报告</w:t>
      </w:r>
      <w:r w:rsidRPr="003A0EB7">
        <w:rPr>
          <w:rFonts w:ascii="宋体" w:eastAsia="宋体" w:hAnsi="宋体" w:cs="Times New Roman" w:hint="eastAsia"/>
          <w:color w:val="000000"/>
          <w:spacing w:val="30"/>
          <w:kern w:val="0"/>
          <w:sz w:val="24"/>
          <w:szCs w:val="24"/>
        </w:rPr>
        <w:lastRenderedPageBreak/>
        <w:t>本单位有关负责人，有关负责人应当及时处理。检查及处理情况应当如实记录在案。</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第四十四条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生产经营单位应当安排用于配备劳动防护用品、进行安全生产培训的经费。</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第四十五条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第四十六条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生产经营单位不得将生产经营项目、场所、设备发包或者出租给不具备安全生产条件或者相应资质的单位或者个人。</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生产经营项目、场所发包或者出租给其他单位的，生产经营单位应当与承包单位、承租单位签订专门的安全生产管理协议，或者在承包合同、租赁合同中约定各自的安全生产管理职责</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生产经营单位对承包单位、承租单位的安全生产工作统一协调、管理，定期进行安全检查，发现安全问题的，应当及时督促整改。</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第四十七条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生产经营单位发生生产安全事故时，单位的主要负责人应当立即组织抢救，并不得在事故调查处理期间擅离职守。</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第四十八条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生产经营单位必须依法参加工伤保险，为从业人员缴纳保险费。</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国家鼓励生产经营单位投保安全生产责任保险。</w:t>
      </w:r>
    </w:p>
    <w:p w:rsidR="003A0EB7" w:rsidRPr="003A0EB7" w:rsidRDefault="003A0EB7" w:rsidP="003A0EB7">
      <w:pPr>
        <w:widowControl/>
        <w:shd w:val="clear" w:color="auto" w:fill="FFFFFF"/>
        <w:spacing w:line="375" w:lineRule="atLeast"/>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kern w:val="0"/>
          <w:sz w:val="24"/>
          <w:szCs w:val="24"/>
        </w:rPr>
        <w:t>第三章</w:t>
      </w:r>
      <w:r w:rsidRPr="003A0EB7">
        <w:rPr>
          <w:rFonts w:ascii="ˎ̥" w:eastAsia="宋体" w:hAnsi="ˎ̥" w:cs="Times New Roman"/>
          <w:color w:val="000000"/>
          <w:kern w:val="0"/>
          <w:sz w:val="24"/>
          <w:szCs w:val="24"/>
        </w:rPr>
        <w:t> </w:t>
      </w:r>
      <w:r w:rsidRPr="003A0EB7">
        <w:rPr>
          <w:rFonts w:ascii="宋体" w:eastAsia="宋体" w:hAnsi="宋体" w:cs="Times New Roman" w:hint="eastAsia"/>
          <w:color w:val="000000"/>
          <w:kern w:val="0"/>
          <w:sz w:val="24"/>
          <w:szCs w:val="24"/>
        </w:rPr>
        <w:t>从业人员的安全生产权利义务</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第四十九条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生产经营单位与从业人员订立的劳动合同，应当载明有关保障从业人员劳动安全、防止职业危害的事项，以及依法为从业人员办理工伤保险的事项。</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生产经营单位不得以任何形式与从业人员订立协议，免除或者减轻其对从业人员因生产安全事故伤亡依法应承担的责任。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第五十条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生产经营单位的从业人员有权了解其作业场所和工作岗位存在的危险因素、防范措施及事故应急措施，有权对本单位的安全生产工作提出建议。</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第五十一条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从业人员有权对本单位安全生产工作中存在的问题提出批评、检举、控告</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有权拒绝违章指挥和强令冒险作业。</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lastRenderedPageBreak/>
        <w:t>生产经营单位不得因从业人员对本单位安全生产工作提出批评、检举、控告或者拒绝违章指挥、强令冒险作业而降低其工资、福利等待遇或者解除与其订立的劳动合同。</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第五十二条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从业人员发现直接危及人身安全的紧急情况时，有权停止作业或者在采取可能的应急措施后撤离作业场所。</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生产经营单位不得因从业人员在前款紧急情况下停止作业或者采取紧急撤离措施而降低其工资、福利等待遇或者解除与其订立的劳动合同。</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第五十三条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因生产安全事故受到损害的从业人员，除依法享有工伤保险外，依照有关民事法律尚有获得赔偿的权利的，有权向本单位提出赔偿要求。</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第五十四条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从业人员在作业过程中，应当严格遵守本单位的安全生产规章制度和操作规程，服从管理，正确佩戴和使用劳动防护用品。</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第五十五条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从业人员应当接受安全生产教育和培训，掌握本职工作所需的安全生产知识，提高安全生产技能，增强事故预防和应急处理能力。</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第五十六条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从业人员发现事故隐患或者其他不安全因素，应当立即向现场安全生产管理人员或者本单位负责人报告</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接到报告的人员应当及时予以处理。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第五十七条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工会有权对建设项目的安全设施与主体工程同时设计、同时施工、同时投入生产和使用进行监督，提出意见。</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工会对生产经营单位违反安全生产法律、法规，侵犯从业人员合法权益的行为，有权要求纠正</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发现生产经营单位违章指挥、强令冒险作业或者发现事故隐患时，有权提出解决的建议，生产经营单位应当及时研究答复</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发现危及从业人员生命安全的情况时，有权向生产经营单位建议组织从业人员撤离危险场所，生产经营单位必须立即作出处理。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工会有权依法参加事故调查，向有关部门提出处理意见，并要求追究有关人员的责任。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第五十八条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生产经营单位使用被派遣劳动者的，被派遣劳动者享有本法规定的从业人员的权利，并应当履行本法规定的从业人员的义务。</w:t>
      </w:r>
    </w:p>
    <w:p w:rsidR="003A0EB7" w:rsidRPr="003A0EB7" w:rsidRDefault="003A0EB7" w:rsidP="003A0EB7">
      <w:pPr>
        <w:widowControl/>
        <w:shd w:val="clear" w:color="auto" w:fill="FFFFFF"/>
        <w:spacing w:line="375" w:lineRule="atLeast"/>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kern w:val="0"/>
          <w:sz w:val="24"/>
          <w:szCs w:val="24"/>
        </w:rPr>
        <w:t>第四章</w:t>
      </w:r>
      <w:r w:rsidRPr="003A0EB7">
        <w:rPr>
          <w:rFonts w:ascii="ˎ̥" w:eastAsia="宋体" w:hAnsi="ˎ̥" w:cs="Times New Roman"/>
          <w:color w:val="000000"/>
          <w:kern w:val="0"/>
          <w:sz w:val="24"/>
          <w:szCs w:val="24"/>
        </w:rPr>
        <w:t> </w:t>
      </w:r>
      <w:r w:rsidRPr="003A0EB7">
        <w:rPr>
          <w:rFonts w:ascii="宋体" w:eastAsia="宋体" w:hAnsi="宋体" w:cs="Times New Roman" w:hint="eastAsia"/>
          <w:color w:val="000000"/>
          <w:kern w:val="0"/>
          <w:sz w:val="24"/>
          <w:szCs w:val="24"/>
        </w:rPr>
        <w:t>安全生产的监督管理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第五十九条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县级以上地方各级人民政府应当根据本行政区域内的安全生产状况，组织有关部门按照职责分工，对本行政区域内容易发生重大生产安全事故的生产经营单位进行严格检查。</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lastRenderedPageBreak/>
        <w:t>安全生产监督管理部门应当按照分类分级监督管理的要求，制定安全生产年度监督检查计划，并按照年度监督检查计划进行监督检查，发现事故隐患，应当及时处理。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第六十条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负有安全生产监督管理职责的部门依照有关法律、法规的规定，对涉及安全生产的事项需要审查批准</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包括批准、核准、许可、注册、认证、颁发证照等，下同</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或者验收的，必须严格依照有关法律、法规和国家标准或者行业标准规定的安全生产条件和程序进行审查</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第六十一条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负有安全生产监督管理职责的部门对涉及安全生产的事项进行审查、验收，不得收取费用</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不得要求接受审查、验收的单位购买其指定品牌或者指定生产、销售单位的安全设备、器材或者其他产品。</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第六十二条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一</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进入生产经营单位进行检查，调阅有关资料，向有关单位和人员了解情况</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二</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对检查中发现的安全生产违法行为，当场予以纠正或者要求限期改正</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对依法应当给予行政处罚的行为，依照本法和其他有关法律、行政法规的规定作出行政处罚决定</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三</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对检查中发现的事故隐患，应当责令立即排除</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重大事故隐患排除前或者排除过程中无法保证安全的，应当责令从危险区域内撤出作业人员，责令暂时停产停业或者停止使用相关设施、设备</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重大事故隐患排除后，经审查同意，方可恢复生产经营和使用</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四</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监督检查不得影响被检查单位的正常生产经营活动。</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lastRenderedPageBreak/>
        <w:t>第六十三条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生产经营单位对负有安全生产监督管理职责的部门的监督检查人员</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以下统称安全生产监督检查人员</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依法履行监督检查职责，应当予以配合，不得拒绝、阻挠。</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第六十四条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安全生产监督检查人员应当忠于职守，坚持原则，秉公执法。</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安全生产监督检查人员执行监督检查任务时，必须出示有效的监督执法证件</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对涉及被检查单位的技术秘密和业务秘密，应当为其保密。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第六十五条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安全生产监督检查人员应当将检查的时间、地点、内容、发现的问题及其处理情况，作出书面记录，并由检查人员和被检查单位的负责人签字</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被检查单位的负责人拒绝签字的，检查人员应当将情况记录在案，并向负有安全生产监督管理职责的部门报告。</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第六十六条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负有安全生产监督管理职责的部门在监督检查中，应当互相配合，实行联合检查</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确需分别进行检查的，应当互通情况，发现存在的安全问题应当由其他有关部门进行处理的，应当及时移送其他有关部门并形成记录备查，接受移送的部门应当及时进行处理。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第六十七条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第六十八条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监察机关依照行政监察法的规定，对负有安全生产监督管理职责的部门及其工作人员履行安全生产监督管理职责实施监察。</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第六十九条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承担安全评价、认证、检测、检验的机构应当具备国家规定的资质条件，并对其作出的安全评价、认证、检测、检验的结果负责。</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lastRenderedPageBreak/>
        <w:t>第七十条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负有安全生产监督管理职责的部门应当建立举报制度，公开举报电话、信箱或者电子邮件地址，受理有关安全生产的举报</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受理的举报事项经调查核实后，应当形成书面材料</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需要落实整改措施的，报经有关负责人签字并督促落实。</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第七十一条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任何单位或者个人对事故隐患或者安全生产违法行为，均有权向负有安全生产监督管理职责的部门报告或者举报。</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第七十二条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居民委员会、村民委员会发现其所在区域内的生产经营单位存在事故隐患或者安全生产违法行为时，应当向当地人民政府或者有关部门报告。</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第七十三条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县级以上各级人民政府及其有关部门对报告重大事故隐患或者举报安全生产违法行为的有功人员，给予奖励。具体奖励办法由国务院安全生产监督管理部门会同国务院财政部门制定。</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第七十四条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新闻、出版、广播、电影、电视等单位有进行安全生产公益宣传教育的义务，有对违反安全生产法律、法规的行为进行舆论监督的权利。</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第七十五条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负有安全生产监督管理职责的部门应当建立安全生产违法行为信息库，如实记录生产经营单位的安全生产违法行为信息</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对违法行为情节严重的生产经营单位，应当向社会公告，并通报行业主管部门、投资主管部门、国土资源主管部门、证券监督管理机构以及有关金融机构。</w:t>
      </w:r>
    </w:p>
    <w:p w:rsidR="003A0EB7" w:rsidRPr="003A0EB7" w:rsidRDefault="003A0EB7" w:rsidP="003A0EB7">
      <w:pPr>
        <w:widowControl/>
        <w:shd w:val="clear" w:color="auto" w:fill="FFFFFF"/>
        <w:spacing w:line="375" w:lineRule="atLeast"/>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kern w:val="0"/>
          <w:sz w:val="24"/>
          <w:szCs w:val="24"/>
        </w:rPr>
        <w:t>第五章</w:t>
      </w:r>
      <w:r w:rsidRPr="003A0EB7">
        <w:rPr>
          <w:rFonts w:ascii="ˎ̥" w:eastAsia="宋体" w:hAnsi="ˎ̥" w:cs="Times New Roman"/>
          <w:color w:val="000000"/>
          <w:kern w:val="0"/>
          <w:sz w:val="24"/>
          <w:szCs w:val="24"/>
        </w:rPr>
        <w:t> </w:t>
      </w:r>
      <w:r w:rsidRPr="003A0EB7">
        <w:rPr>
          <w:rFonts w:ascii="宋体" w:eastAsia="宋体" w:hAnsi="宋体" w:cs="Times New Roman" w:hint="eastAsia"/>
          <w:color w:val="000000"/>
          <w:kern w:val="0"/>
          <w:sz w:val="24"/>
          <w:szCs w:val="24"/>
        </w:rPr>
        <w:t>生产安全事故的应急救援与调查处理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第七十六条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国家加强生产安全事故应急能力建设，在重点行业、领域建立应急救援基地和应急救援队伍，鼓励生产经营单位和其他社会力量建立应急救援队伍，配备相应的应急救援装备和物资，提高应急救援的专业化水平。</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国务院安全生产监督管理部门建立全国统一的生产安全事故应急救援信息系统，国务院有关部门建立健全相关行业、领域的生产安全事故应急救援信息系统。</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第七十七条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县级以上地方各级人民政府应当组织有关部门制定本行政区域内特大生产安全事故应急救援预案，建立应急救援体系。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第七十八条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生产经营单位应当制定本单位生产安全事故应急救援预案，与所在地县级以上地方人民政府组织制定的生产安全事故应急救援预案相衔接，并定期组织演练。</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lastRenderedPageBreak/>
        <w:t>第七十九条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危险物品的生产、经营、储存单位以及矿山、金属冶炼、城市轨道交通运营、建筑施工单位应当建立应急救援组织</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生产经营规模较小的，可以不建立应急救援组织，但应当指定兼职的应急救援人员。</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危险物品的生产、经营、储存、运输单位以及矿山、金属冶炼、城市轨道交通运营、建筑施工单位应当配备必要的应急救援器材、设备和物资，并进行经常性维护、保养，保证正常运转。</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第八十条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生产经营单位发生生产安全事故后，事故现场有关人员应当立即报告本单位负责人。</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第八十一条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负有安全生产监督管理职责的部门接到事故报告后，应当立即按照国家有关规定上报事故情况。负有安全生产监督管理职责的部门和有关地方人民政府对事故情况不得隐瞒不报、谎报或者迟报。</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第八十二条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有关地方人民政府和负有安全生产监督管理职责的部门的负责人接到生产安全事故报告后，应当按照生产安全事故应急救援预案的要求立即赶到事故现场，组织事故抢救。</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参与事故抢救的部门和单位应当服从统一指挥，加强协同联动，采取有效的应急救援措施，并根据事故救援的需要采取警戒、疏散等措施，防止事故扩大和次生灾害的发生，减少人员伤亡和财产损失。</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事故抢救过程中应当采取必要措施，避免或者减少对环境造成的危害。</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任何单位和个人都应当支持、配合事故抢救，并提供一切便利条件。</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第八十三条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事故发生单位应当及时全面落实整改措施，负有安全生产监督管理职责的部门应当加强监督检查。</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lastRenderedPageBreak/>
        <w:t>第八十四条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七十七条的规定追究法律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第八十五条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任何单位和个人不得阻挠和干涉对事故的依法调查处理。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第八十六条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县级以上地方各级人民政府安全生产监督管理部门应当定期统计分析本行政区域内发生生产安全事故的情况，并定期向社会公布。</w:t>
      </w:r>
    </w:p>
    <w:p w:rsidR="003A0EB7" w:rsidRPr="003A0EB7" w:rsidRDefault="003A0EB7" w:rsidP="003A0EB7">
      <w:pPr>
        <w:widowControl/>
        <w:shd w:val="clear" w:color="auto" w:fill="FFFFFF"/>
        <w:spacing w:line="375" w:lineRule="atLeast"/>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kern w:val="0"/>
          <w:sz w:val="24"/>
          <w:szCs w:val="24"/>
        </w:rPr>
        <w:t>第六章</w:t>
      </w:r>
      <w:r w:rsidRPr="003A0EB7">
        <w:rPr>
          <w:rFonts w:ascii="ˎ̥" w:eastAsia="宋体" w:hAnsi="ˎ̥" w:cs="Times New Roman"/>
          <w:color w:val="000000"/>
          <w:kern w:val="0"/>
          <w:sz w:val="24"/>
          <w:szCs w:val="24"/>
        </w:rPr>
        <w:t> </w:t>
      </w:r>
      <w:r w:rsidRPr="003A0EB7">
        <w:rPr>
          <w:rFonts w:ascii="宋体" w:eastAsia="宋体" w:hAnsi="宋体" w:cs="Times New Roman" w:hint="eastAsia"/>
          <w:color w:val="000000"/>
          <w:kern w:val="0"/>
          <w:sz w:val="24"/>
          <w:szCs w:val="24"/>
        </w:rPr>
        <w:t>法律责任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第八十七条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负有安全生产监督管理职责的部门的工作人员，有下列行为之一的，给予降级或者撤职的处分</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构成犯罪的，依照刑法有关规定追究刑事责任：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一</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对不符合法定安全生产条件的涉及安全生产的事项予以批准或者验收通过的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二</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发现未依法取得批准、验收的单位擅自从事有关活动或者接到举报后不予取缔或者不依法予以处理的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三</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对已经依法取得批准的单位不履行监督管理职责，发现其不再具备安全生产条件而不撤销原批准或者发现安全生产违法行为不予查处的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四</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在监督检查中发现重大事故隐患，不依法及时处理的。</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负有安全生产监督管理职责的部门的工作人员有前款规定以外的滥用职权、玩忽职守、徇私舞弊行为的，依法给予处分</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构成犯罪的，依照刑法有关规定追究刑事责任。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第八十八条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负有安全生产监督管理职责的部门，要求被审查、验收的单位购买其指定的安全设备、器材或者其他产品的，在对安全生产事项的审查、验收中收取费用的，由其上级机关或者监察机关责令改正，责令退还收取的费用</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情节严重的，对直接负责的主管人员和其他直接责任人员依法给予处分。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第八十九条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承担安全评价、认证、检测、检验工作的机构，出具虚假证明的，没收违法所得</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违法所得在十万元以上的，并处违法所得二倍以上五倍以下的罚款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没有违法所得或者违法所得不足十万元的，单处或者并处十万元以上二十万元以下的罚款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对其直接负责的主管人员和其他直接责任人员处二万元以上五万元以下的罚款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给他人造成损害的，与生产经营单位承担连带赔偿责任</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构成犯罪的，依照刑法有关规定追究刑事责任。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lastRenderedPageBreak/>
        <w:t>对有前款违法行为的机构，吊销其相应资质。</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第九十条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生产经营单位的决策机构、主要负责人或者个人经营的投资人不依照本法规定保证安全生产所必需的资金投入，致使生产经营单位不具备安全生产条件的，责令限期改正，提供必需的资金</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逾期未改正的，责令生产经营单位停产停业整顿。</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有前款违法行为，导致发生生产安全事故的，对生产经营单位的主要负责人给予撤职处分，对个人经营的投资人处二万元以上二十万元以下的罚款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构成犯罪的，依照刑法有关规定追究刑事责任。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第九十一条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生产经营单位的主要负责人未履行本法规定的安全生产管理职责的，责令限期改正</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逾期未改正的，处二万元以上五万元以下的罚款，责令生产经营单位停产停业整顿。</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生产经营单位的主要负责人有前款违法行为，导致发生生产安全事故的，给予撤职处分</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构成犯罪的，依照刑法有关规定追究刑事责任。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生产经营单位的主要负责人依照前款规定受刑事处罚或者撤职处分的，自刑罚执行完毕或者受处分之日起，五年内不得担任任何生产经营单位的主要负责人</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对重大、特别重大生产安全事故负有责任的，终身不得担任本行业生产经营单位的主要负责人。</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第九十二条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生产经营单位的主要负责人未履行本法规定的安全生产管理职责，导致发生生产安全事故的，由安全生产监督管理部门依照下列规定处以罚款：</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一</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发生一般事故的，处上一年年收入百分之三十的罚款</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二</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发生较大事故的，处上一年年收入百分之四十的罚款</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三</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发生重大事故的，处上一年年收入百分之六十的罚款</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四</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发生特别重大事故的，处上一年年收入百分之八十的罚款。</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第九十三条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生产经营单位的安全生产管理人员未履行本法规定的安全生产管理职责的，责令限期改正</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导致发生生产安全事故的，暂停或者撤销其与安全生产有关的资格</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构成犯罪的，依照刑法有关规定追究刑事责任。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第九十四条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生产经营单位有下列行为之一的，责令限期改正，可以处五万元以下的罚款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逾期未改正的，责令停产停业整顿，并处五万元以上十万元以下的罚款，对其直接负责的主管人员和其他直接责任人员处一万元以上二万元以下的罚款：</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一</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未按照规定设置安全生产管理机构或者配备安全生产管理人员的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lastRenderedPageBreak/>
        <w:t>(</w:t>
      </w:r>
      <w:r w:rsidRPr="003A0EB7">
        <w:rPr>
          <w:rFonts w:ascii="宋体" w:eastAsia="宋体" w:hAnsi="宋体" w:cs="Times New Roman" w:hint="eastAsia"/>
          <w:color w:val="000000"/>
          <w:spacing w:val="30"/>
          <w:kern w:val="0"/>
          <w:sz w:val="24"/>
          <w:szCs w:val="24"/>
        </w:rPr>
        <w:t>二</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危险物品的生产、经营、储存单位以及矿山、金属冶炼、建筑施工、道路运输单位的主要负责人和安全生产管理人员未按照规定经考核合格的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三</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未按照规定对从业人员、被派遣劳动者、实习学生进行安全生产教育和培训，或者未按照规定如实告知有关的安全生产事项的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四</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未如实记录安全生产教育和培训情况的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五</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未将事故隐患排查治理情况如实记录或者未向从业人员通报的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六</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未按照规定制定生产安全事故应急救援预案或者未定期组织演练的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七</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特种作业人员未按照规定经专门的安全作业培训并取得相应资格，上岗作业的。</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第九十五条　生产经营单位有下列行为之一的，责令停止建设或者停产停业整顿，限期改正</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逾期未改正的，处五十万元以上一百万元以下的罚款，对其直接负责的主管人员和其他直接责任人员处二万元以上五万元以下的罚款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构成犯罪的，依照刑法有关规定追究刑事责任：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一</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未按照规定对矿山、金属冶炼建设项目或者用于生产、储存、装卸危险物品的建设项目进行安全评价的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二</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矿山、金属冶炼建设项目或者用于生产、储存、装卸危险物品的建设项目没有安全设施设计或者安全设施设计未按照规定报经有关部门审查同意的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三</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矿山、金属冶炼建设项目或者用于生产、储存、装卸危险物品的建设项目的施工单位未按照批准的安全设施设计施工的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四</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矿山、金属冶炼建设项目或者用于生产、储存危险物品的建设项目竣工投入生产或者使用前，安全设施未经验收合格的。</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第九十六条　生产经营单位有下列行为之一的，责令限期改正，可以处五万元以下的罚款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逾期未改正的，处五万元以上二十万元以下的罚款，对其直接负责的主管人员和其他直接责任人员处一万元以上二万元以下的罚款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情节严重的，责令停产停业整顿</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构成犯罪的，依照刑法有关规定追究刑事责任：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一</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未在有较大危险因素的生产经营场所和有关设施、设备上设置明显的安全警示标志的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二</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安全设备的安装、使用、检测、改造和报废不符合国家标准或者行业标准的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lastRenderedPageBreak/>
        <w:t>(</w:t>
      </w:r>
      <w:r w:rsidRPr="003A0EB7">
        <w:rPr>
          <w:rFonts w:ascii="宋体" w:eastAsia="宋体" w:hAnsi="宋体" w:cs="Times New Roman" w:hint="eastAsia"/>
          <w:color w:val="000000"/>
          <w:spacing w:val="30"/>
          <w:kern w:val="0"/>
          <w:sz w:val="24"/>
          <w:szCs w:val="24"/>
        </w:rPr>
        <w:t>三</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未对安全设备进行经常性维护、保养和定期检测的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四</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未为从业人员提供符合国家标准或者行业标准的劳动防护用品的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五</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危险物品的容器、运输工具，以及涉及人身安全、危险性较大的海洋石油开采特种设备和矿山井下特种设备未经具有专业资质的机构检测、检验合格，取得安全使用证或者安全标志，投入使用的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六</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使用应当淘汰的危及生产安全的工艺、设备的。</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第九十七条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未经依法批准，擅自生产、经营、运输、储存、使用危险物品或者处置废弃危险物品的，依照有关危险物品安全管理的法律、行政法规的规定予以处罚</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构成犯罪的，依照刑法有关规定追究刑事责任。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第九十八条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生产经营单位有下列行为之一的，责令限期改正，可以处十万元以下的罚款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逾期未改正的，责令停产停业整顿，并处十万元以上二十万元以下的罚款，对其直接负责的主管人员和其他直接责任人员处二万元以上五万元以下的罚款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构成犯罪的，依照刑法有关规定追究刑事责任：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一</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生产、经营、运输、储存、使用危险物品或者处置废弃危险物品，未建立专门安全管理制度、未采取可靠的安全措施的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二</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对重大危险源未登记建档，或者未进行评估、监控，或者未制定应急预案的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三</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进行爆破、吊装以及国务院安全生产监督管理部门会同国务院有关部门规定的其他危险作业，未安排专门人员进行现场安全管理的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四</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未建立事故隐患排查治理制度的。</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第九十九条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生产经营单位未采取措施消除事故隐患的，责令立即消除或者限期消除</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生产经营单位拒不执行的，责令停产停业整顿，并处十万元以上五十万元以下的罚款，对其直接负责的主管人员和其他直接责任人员处二万元以上五万元以下的罚款。</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第一百条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生产经营单位将生产经营项目、场所、设备发包或者出租给不具备安全生产条件或者相应资质的单位或者个人的，责令限期改正，没收违法所得</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违法所得十万元以上的，并处违法所得二倍以上五倍以下的罚款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没有违法所得或者违法所得不足十万元的，单处或者并处十万元以上二十万元以下的罚款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对其直接负责的主管人员和其他直接责任人员处一万元以上二万元以下的罚款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导致发生生产安全事故给他人造成损害的，与承包方、承租方承担连带赔偿责任。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lastRenderedPageBreak/>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逾期未改正的，责令停产停业整顿。</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第一百零一条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逾期未改正的，责令停产停业。</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第一百零二条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生产经营单位有下列行为之一的，责令限期改正，可以处五万元以下的罚款，对其直接负责的主管人员和其他直接责任人员可以处一万元以下的罚款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逾期未改正的，责令停产停业整顿</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构成犯罪的，依照刑法有关规定追究刑事责任：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一</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生产、经营、储存、使用危险物品的车间、商店、仓库与员工宿舍在同一座建筑内，或者与员工宿舍的距离不符合安全要求的</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二</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生产经营场所和员工宿舍未设有符合紧急疏散需要、标志明显、保持畅通的出口，或者锁闭、封堵生产经营场所或者员工宿舍出口的。</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第一百零三条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生产经营单位与从业人员订立协议，免除或者减轻其对从业人员因生产安全事故伤亡依法应承担的责任的，该协议无效</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对生产经营单位的主要负责人、个人经营的投资人处二万元以上十万元以下的罚款。</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第一百零四条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生产经营单位的从业人员不服从管理，违反安全生产规章制度或者操作规程的，由生产经营单位给予批评教育，依照有关规章制度给予处分</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构成犯罪的，依照刑法有关规定追究刑事责任。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第一百零五条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违反本法规定，生产经营单位拒绝、阻碍负有安全生产监督管理职责的部门依法实施监督检查的，责令改正</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拒不改正的，处二万元以上二十万元以下的罚款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对其直接负责的主管人员和其他直接责任人员处一万元以上二万元以下的罚款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构成犯罪的，依照刑法有关规定追究刑事责任。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第一百零六条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生产经营单位的主要负责人在本单位发生生产安全事故时，不立即组织抢救或者在事故调查处理期间擅离职</w:t>
      </w:r>
      <w:r w:rsidRPr="003A0EB7">
        <w:rPr>
          <w:rFonts w:ascii="宋体" w:eastAsia="宋体" w:hAnsi="宋体" w:cs="Times New Roman" w:hint="eastAsia"/>
          <w:color w:val="000000"/>
          <w:spacing w:val="30"/>
          <w:kern w:val="0"/>
          <w:sz w:val="24"/>
          <w:szCs w:val="24"/>
        </w:rPr>
        <w:lastRenderedPageBreak/>
        <w:t>守或者逃匿的，给予降级、撤职的处分，并由安全生产监督管理部门处上一年年收入百分之六十至百分之一百的罚款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对逃匿的处十五日以下拘留</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构成犯罪的，依照刑法有关规定追究刑事责任。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生产经营单位的主要负责人对生产安全事故隐瞒不报、谎报或者迟报的，依照前款规定处罚。</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第一百零七条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有关地方人民政府、负有安全生产监督管理职责的部门，对生产安全事故隐瞒不报、谎报或者迟报的，对直接负责的主管人员和其他直接责任人员依法给予处分</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构成犯罪的，依照刑法有关规定追究刑事责任。</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第一百零八条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生产经营单位不具备本法和其他有关法律、行政法规和国家标准或者行业标准规定的安全生产条件，经停产停业整顿仍不具备安全生产条件的，予以关闭</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有关部门应当依法吊销其有关证照。</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第一百零九条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发生生产安全事故，对负有责任的生产经营单位除要求其依法承担相应的赔偿等责任外，由安全生产监督管理部门依照下列规定处以罚款：</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一</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发生一般事故的，处二十万元以上五十万元以下的罚款</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二</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发生较大事故的，处五十万元以上一百万元以下的罚款</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三</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发生重大事故的，处一百万元以上五百万元以下的罚款</w:t>
      </w:r>
      <w:r w:rsidRPr="003A0EB7">
        <w:rPr>
          <w:rFonts w:ascii="ˎ̥" w:eastAsia="宋体" w:hAnsi="ˎ̥" w:cs="Times New Roman"/>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四</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发生特别重大事故的，处五百万元以上一千万元以下的罚款</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情节特别严重的，处一千万元以上二千万元以下的罚款。</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第一百一十条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本法规定的行政处罚，由安全生产监督管理部门和其他负有安全生产监督管理职责的部门按照职责分工决定。予以关闭的行政处罚由负有安全生产监督管理职责的部门报请县级以上人民政府按照国务院规定的权限决定</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给予拘留的行政处罚由公安机关依照治安管理处罚法的规定决定。</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第一百一十一条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生产经营单位发生生产安全事故造成人员伤亡、他人财产损失的，应当依法承担赔偿责任</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拒不承担或者其负责人逃匿的，由人民法院依法强制执行。</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生产安全事故的责任人未依法承担赔偿责任，经人民法院依法采取执行措施后，仍不能对受害人给予足额赔偿的，应当继续履行赔偿义务</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受害人发现责任人有其他财产的，可以随时请求人民法院执行。</w:t>
      </w:r>
    </w:p>
    <w:p w:rsidR="003A0EB7" w:rsidRPr="003A0EB7" w:rsidRDefault="003A0EB7" w:rsidP="003A0EB7">
      <w:pPr>
        <w:widowControl/>
        <w:shd w:val="clear" w:color="auto" w:fill="FFFFFF"/>
        <w:spacing w:line="375" w:lineRule="atLeast"/>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kern w:val="0"/>
          <w:sz w:val="24"/>
          <w:szCs w:val="24"/>
        </w:rPr>
        <w:t>第七章</w:t>
      </w:r>
      <w:r w:rsidRPr="003A0EB7">
        <w:rPr>
          <w:rFonts w:ascii="ˎ̥" w:eastAsia="宋体" w:hAnsi="ˎ̥" w:cs="Times New Roman"/>
          <w:color w:val="000000"/>
          <w:kern w:val="0"/>
          <w:sz w:val="24"/>
          <w:szCs w:val="24"/>
        </w:rPr>
        <w:t> </w:t>
      </w:r>
      <w:r w:rsidRPr="003A0EB7">
        <w:rPr>
          <w:rFonts w:ascii="宋体" w:eastAsia="宋体" w:hAnsi="宋体" w:cs="Times New Roman" w:hint="eastAsia"/>
          <w:color w:val="000000"/>
          <w:kern w:val="0"/>
          <w:sz w:val="24"/>
          <w:szCs w:val="24"/>
        </w:rPr>
        <w:t>附</w:t>
      </w:r>
      <w:r w:rsidRPr="003A0EB7">
        <w:rPr>
          <w:rFonts w:ascii="ˎ̥" w:eastAsia="宋体" w:hAnsi="ˎ̥" w:cs="Times New Roman"/>
          <w:color w:val="000000"/>
          <w:kern w:val="0"/>
          <w:sz w:val="24"/>
          <w:szCs w:val="24"/>
        </w:rPr>
        <w:t> </w:t>
      </w:r>
      <w:r w:rsidRPr="003A0EB7">
        <w:rPr>
          <w:rFonts w:ascii="宋体" w:eastAsia="宋体" w:hAnsi="宋体" w:cs="Times New Roman" w:hint="eastAsia"/>
          <w:color w:val="000000"/>
          <w:kern w:val="0"/>
          <w:sz w:val="24"/>
          <w:szCs w:val="24"/>
        </w:rPr>
        <w:t>则</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第一百一十二条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本法下列用语的含义：</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lastRenderedPageBreak/>
        <w:t>危险物品，是指易燃易爆物品、危险化学品、放射性物品等能够危及人身安全和财产安全的物品。</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重大危险源，是指长期地或者临时地生产、搬运、使用或者储存危险物品，且危险物品的数量等于或者超过临界量的单元</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包括场所和设施</w:t>
      </w:r>
      <w:r w:rsidRPr="003A0EB7">
        <w:rPr>
          <w:rFonts w:ascii="ˎ̥" w:eastAsia="宋体" w:hAnsi="ˎ̥" w:cs="Times New Roman"/>
          <w:color w:val="000000"/>
          <w:spacing w:val="30"/>
          <w:kern w:val="0"/>
          <w:sz w:val="24"/>
          <w:szCs w:val="24"/>
        </w:rPr>
        <w:t>)</w:t>
      </w:r>
      <w:r w:rsidRPr="003A0EB7">
        <w:rPr>
          <w:rFonts w:ascii="宋体" w:eastAsia="宋体" w:hAnsi="宋体" w:cs="Times New Roman" w:hint="eastAsia"/>
          <w:color w:val="000000"/>
          <w:spacing w:val="30"/>
          <w:kern w:val="0"/>
          <w:sz w:val="24"/>
          <w:szCs w:val="24"/>
        </w:rPr>
        <w:t>。</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第一百一十三条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本法规定的生产安全一般事故、较大事故、重大事故、特别重大事故的划分标准由国务院规定。</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国务院安全生产监督管理部门和其他负有安全生产监督管理职责的部门应当根据各自的职责分工，制定相关行业、领域重大事故隐患的判定标准。</w:t>
      </w:r>
    </w:p>
    <w:p w:rsidR="003A0EB7" w:rsidRPr="003A0EB7" w:rsidRDefault="003A0EB7" w:rsidP="003A0EB7">
      <w:pPr>
        <w:widowControl/>
        <w:shd w:val="clear" w:color="auto" w:fill="FFFFFF"/>
        <w:spacing w:line="375" w:lineRule="atLeast"/>
        <w:ind w:firstLine="480"/>
        <w:jc w:val="left"/>
        <w:rPr>
          <w:rFonts w:ascii="Times New Roman" w:eastAsia="宋体" w:hAnsi="Times New Roman" w:cs="Times New Roman"/>
          <w:color w:val="000000"/>
          <w:kern w:val="0"/>
          <w:szCs w:val="21"/>
        </w:rPr>
      </w:pPr>
      <w:r w:rsidRPr="003A0EB7">
        <w:rPr>
          <w:rFonts w:ascii="宋体" w:eastAsia="宋体" w:hAnsi="宋体" w:cs="Times New Roman" w:hint="eastAsia"/>
          <w:color w:val="000000"/>
          <w:spacing w:val="30"/>
          <w:kern w:val="0"/>
          <w:sz w:val="24"/>
          <w:szCs w:val="24"/>
        </w:rPr>
        <w:t>第一百一十四条</w:t>
      </w:r>
      <w:r w:rsidRPr="003A0EB7">
        <w:rPr>
          <w:rFonts w:ascii="ˎ̥" w:eastAsia="宋体" w:hAnsi="ˎ̥" w:cs="Times New Roman"/>
          <w:color w:val="000000"/>
          <w:spacing w:val="30"/>
          <w:kern w:val="0"/>
          <w:sz w:val="24"/>
          <w:szCs w:val="24"/>
        </w:rPr>
        <w:t> </w:t>
      </w:r>
      <w:r w:rsidRPr="003A0EB7">
        <w:rPr>
          <w:rFonts w:ascii="宋体" w:eastAsia="宋体" w:hAnsi="宋体" w:cs="Times New Roman" w:hint="eastAsia"/>
          <w:color w:val="000000"/>
          <w:spacing w:val="30"/>
          <w:kern w:val="0"/>
          <w:sz w:val="24"/>
          <w:szCs w:val="24"/>
        </w:rPr>
        <w:t>本法自</w:t>
      </w:r>
      <w:r w:rsidRPr="003A0EB7">
        <w:rPr>
          <w:rFonts w:ascii="ˎ̥" w:eastAsia="宋体" w:hAnsi="ˎ̥" w:cs="Times New Roman"/>
          <w:color w:val="000000"/>
          <w:spacing w:val="30"/>
          <w:kern w:val="0"/>
          <w:sz w:val="24"/>
          <w:szCs w:val="24"/>
        </w:rPr>
        <w:t>2002</w:t>
      </w:r>
      <w:r w:rsidRPr="003A0EB7">
        <w:rPr>
          <w:rFonts w:ascii="宋体" w:eastAsia="宋体" w:hAnsi="宋体" w:cs="Times New Roman" w:hint="eastAsia"/>
          <w:color w:val="000000"/>
          <w:spacing w:val="30"/>
          <w:kern w:val="0"/>
          <w:sz w:val="24"/>
          <w:szCs w:val="24"/>
        </w:rPr>
        <w:t>年</w:t>
      </w:r>
      <w:r w:rsidRPr="003A0EB7">
        <w:rPr>
          <w:rFonts w:ascii="ˎ̥" w:eastAsia="宋体" w:hAnsi="ˎ̥" w:cs="Times New Roman"/>
          <w:color w:val="000000"/>
          <w:spacing w:val="30"/>
          <w:kern w:val="0"/>
          <w:sz w:val="24"/>
          <w:szCs w:val="24"/>
        </w:rPr>
        <w:t>11</w:t>
      </w:r>
      <w:r w:rsidRPr="003A0EB7">
        <w:rPr>
          <w:rFonts w:ascii="宋体" w:eastAsia="宋体" w:hAnsi="宋体" w:cs="Times New Roman" w:hint="eastAsia"/>
          <w:color w:val="000000"/>
          <w:spacing w:val="30"/>
          <w:kern w:val="0"/>
          <w:sz w:val="24"/>
          <w:szCs w:val="24"/>
        </w:rPr>
        <w:t>月</w:t>
      </w:r>
      <w:r w:rsidRPr="003A0EB7">
        <w:rPr>
          <w:rFonts w:ascii="ˎ̥" w:eastAsia="宋体" w:hAnsi="ˎ̥" w:cs="Times New Roman"/>
          <w:color w:val="000000"/>
          <w:spacing w:val="30"/>
          <w:kern w:val="0"/>
          <w:sz w:val="24"/>
          <w:szCs w:val="24"/>
        </w:rPr>
        <w:t>1</w:t>
      </w:r>
      <w:r w:rsidRPr="003A0EB7">
        <w:rPr>
          <w:rFonts w:ascii="宋体" w:eastAsia="宋体" w:hAnsi="宋体" w:cs="Times New Roman" w:hint="eastAsia"/>
          <w:color w:val="000000"/>
          <w:spacing w:val="30"/>
          <w:kern w:val="0"/>
          <w:sz w:val="24"/>
          <w:szCs w:val="24"/>
        </w:rPr>
        <w:t>日起施行。</w:t>
      </w:r>
    </w:p>
    <w:p w:rsidR="006902DE" w:rsidRPr="003A0EB7" w:rsidRDefault="006902DE"/>
    <w:sectPr w:rsidR="006902DE" w:rsidRPr="003A0EB7" w:rsidSect="003319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3FD" w:rsidRDefault="003C73FD" w:rsidP="003A0EB7">
      <w:r>
        <w:separator/>
      </w:r>
    </w:p>
  </w:endnote>
  <w:endnote w:type="continuationSeparator" w:id="1">
    <w:p w:rsidR="003C73FD" w:rsidRDefault="003C73FD" w:rsidP="003A0E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3FD" w:rsidRDefault="003C73FD" w:rsidP="003A0EB7">
      <w:r>
        <w:separator/>
      </w:r>
    </w:p>
  </w:footnote>
  <w:footnote w:type="continuationSeparator" w:id="1">
    <w:p w:rsidR="003C73FD" w:rsidRDefault="003C73FD" w:rsidP="003A0E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0EB7"/>
    <w:rsid w:val="0033190F"/>
    <w:rsid w:val="003A0EB7"/>
    <w:rsid w:val="003C73FD"/>
    <w:rsid w:val="006902DE"/>
    <w:rsid w:val="00B134A1"/>
    <w:rsid w:val="00CC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0E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0EB7"/>
    <w:rPr>
      <w:sz w:val="18"/>
      <w:szCs w:val="18"/>
    </w:rPr>
  </w:style>
  <w:style w:type="paragraph" w:styleId="a4">
    <w:name w:val="footer"/>
    <w:basedOn w:val="a"/>
    <w:link w:val="Char0"/>
    <w:uiPriority w:val="99"/>
    <w:semiHidden/>
    <w:unhideWhenUsed/>
    <w:rsid w:val="003A0E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0EB7"/>
    <w:rPr>
      <w:sz w:val="18"/>
      <w:szCs w:val="18"/>
    </w:rPr>
  </w:style>
  <w:style w:type="character" w:customStyle="1" w:styleId="apple-converted-space">
    <w:name w:val="apple-converted-space"/>
    <w:basedOn w:val="a0"/>
    <w:rsid w:val="003A0EB7"/>
  </w:style>
  <w:style w:type="character" w:styleId="a5">
    <w:name w:val="Hyperlink"/>
    <w:basedOn w:val="a0"/>
    <w:uiPriority w:val="99"/>
    <w:semiHidden/>
    <w:unhideWhenUsed/>
    <w:rsid w:val="003A0EB7"/>
    <w:rPr>
      <w:color w:val="0000FF"/>
      <w:u w:val="single"/>
    </w:rPr>
  </w:style>
</w:styles>
</file>

<file path=word/webSettings.xml><?xml version="1.0" encoding="utf-8"?>
<w:webSettings xmlns:r="http://schemas.openxmlformats.org/officeDocument/2006/relationships" xmlns:w="http://schemas.openxmlformats.org/wordprocessingml/2006/main">
  <w:divs>
    <w:div w:id="132979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jj.jingchuan.gov.cn/html/2014/09/javascript%EF%BC%9Avoi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jj.jingchuan.gov.cn/html/2014/09/javascript%EF%BC%9Avoid(0);" TargetMode="External"/><Relationship Id="rId12" Type="http://schemas.openxmlformats.org/officeDocument/2006/relationships/hyperlink" Target="http://ajj.jingchuan.gov.cn/html/2014/09/javascript%EF%BC%9A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jj.jingchuan.gov.cn/html/2014/09/javascript%EF%BC%9Avoid(0);" TargetMode="External"/><Relationship Id="rId11" Type="http://schemas.openxmlformats.org/officeDocument/2006/relationships/hyperlink" Target="http://ajj.jingchuan.gov.cn/html/2014/09/javascript%EF%BC%9Avoid(0);" TargetMode="External"/><Relationship Id="rId5" Type="http://schemas.openxmlformats.org/officeDocument/2006/relationships/endnotes" Target="endnotes.xml"/><Relationship Id="rId10" Type="http://schemas.openxmlformats.org/officeDocument/2006/relationships/hyperlink" Target="http://ajj.jingchuan.gov.cn/html/2014/09/javascript%EF%BC%9Avoid(0);" TargetMode="External"/><Relationship Id="rId4" Type="http://schemas.openxmlformats.org/officeDocument/2006/relationships/footnotes" Target="footnotes.xml"/><Relationship Id="rId9" Type="http://schemas.openxmlformats.org/officeDocument/2006/relationships/hyperlink" Target="http://ajj.jingchuan.gov.cn/html/2014/09/javascript%EF%BC%9Avoid(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20</Pages>
  <Words>2536</Words>
  <Characters>14461</Characters>
  <Application>Microsoft Office Word</Application>
  <DocSecurity>0</DocSecurity>
  <Lines>120</Lines>
  <Paragraphs>33</Paragraphs>
  <ScaleCrop>false</ScaleCrop>
  <Company>微软中国</Company>
  <LinksUpToDate>false</LinksUpToDate>
  <CharactersWithSpaces>16964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2015-04-24T06:12:00Z</dcterms:created>
  <dcterms:modified xsi:type="dcterms:W3CDTF">2015-04-28T08:44:00Z</dcterms:modified>
</cp:coreProperties>
</file>