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榆林乡关于国务院安委会重大事故隐患专项排查整治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2023行动</w:t>
      </w:r>
      <w:r>
        <w:rPr>
          <w:rFonts w:hint="eastAsia" w:ascii="宋体" w:hAnsi="宋体" w:eastAsia="宋体" w:cs="宋体"/>
          <w:sz w:val="48"/>
          <w:szCs w:val="48"/>
          <w:lang w:eastAsia="zh-CN"/>
        </w:rPr>
        <w:t>第三阶段督查暗访反馈问题整改情况</w:t>
      </w:r>
    </w:p>
    <w:p>
      <w:pPr>
        <w:ind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榆林乡接到建安区安全生产委员会转发的《许昌市安全生产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委员会办公室关于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国务院安委会重大事故隐患专项排查整治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2023行动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第三阶段督查暗访反馈问题整改工作的通知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后，高度重视，立即召开党委政府领导班子会议安排此项工作，由分管安全生产的王浩进同志负责具体工作，各位分管领导同志按照分工协助配合，针对通报问题逐项对照落实整改，进一步强化排查力度，持续开展重大事故隐患专项排查整治工作，对类似问题严格按规定提前防范，确保我乡不出现安全事故，确保我乡安全生产形势持续稳定。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加强理论知识学习，提高政治站位。我乡树牢安全发展理念，深刻认识到做好当前安全生产工作的极端重要性，对照反馈问题隐患，举一反三，结合全市重大事故隐患排查政治专项行动，以责任感抓好整改工作。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加强组织领导。我乡乡长亲自抓好督促跟进，推动整改工作落实。全面排查整改类似问题，牢牢守住安全底线。严格落实安全生产各方责任，织密安全生产责任链条。深入推进我乡重大事故隐患专项排查整治行动扎实开展，树立牢固的安全发展理念。认真学习习总书记关于安全生产工作的一系列重要论述文件，按照论述指示精神来认真开展安全隐患排查，做好我乡的安全生产工作。</w:t>
      </w:r>
    </w:p>
    <w:p>
      <w:pPr>
        <w:numPr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三、加强执法检查培训，明确检查整治内容。明确重点整治内容和重点执法检查事项，对监管执法人员开展安全生产专题培训，切实提升监管执法人员发现问题和解决问题的能力水平。</w:t>
      </w:r>
    </w:p>
    <w:p>
      <w:pPr>
        <w:numPr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四、完善检查台账。对检查出来的安全隐患及时做好台账记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录，注明隐患整改责任人和联系电话，制定出合适的整改措施和整改时间，确保及时消除安全隐患。</w:t>
      </w:r>
    </w:p>
    <w:p>
      <w:pPr>
        <w:numPr>
          <w:ilvl w:val="0"/>
          <w:numId w:val="0"/>
        </w:numPr>
        <w:ind w:left="420" w:leftChars="0" w:firstLine="4800" w:firstLineChars="1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榆林乡人民政府</w:t>
      </w:r>
    </w:p>
    <w:p>
      <w:pPr>
        <w:numPr>
          <w:ilvl w:val="0"/>
          <w:numId w:val="0"/>
        </w:numPr>
        <w:ind w:left="420" w:leftChars="0" w:firstLine="4800" w:firstLineChars="1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2023年9月21日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7A89A"/>
    <w:multiLevelType w:val="singleLevel"/>
    <w:tmpl w:val="EB27A8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zk2ZWU4MDNmYzIyMjc2Mzk1Zjc0Njc5MWU1MjkifQ=="/>
  </w:docVars>
  <w:rsids>
    <w:rsidRoot w:val="00000000"/>
    <w:rsid w:val="259C6884"/>
    <w:rsid w:val="3F9348C4"/>
    <w:rsid w:val="479337F8"/>
    <w:rsid w:val="5B000D56"/>
    <w:rsid w:val="743366DE"/>
    <w:rsid w:val="7C62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561</Characters>
  <Lines>0</Lines>
  <Paragraphs>0</Paragraphs>
  <TotalTime>20</TotalTime>
  <ScaleCrop>false</ScaleCrop>
  <LinksUpToDate>false</LinksUpToDate>
  <CharactersWithSpaces>561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2023-07-27T02:47:00Z</dcterms:created>
  <dc:creator>Administrator</dc:creator>
  <cp:lastModifiedBy>Administrator</cp:lastModifiedBy>
  <dcterms:modified xsi:type="dcterms:W3CDTF">2023-09-21T02:55:29Z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7310090778924C209921E6BCF23C9165_13</vt:lpwstr>
  </property>
</Properties>
</file>