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jc w:val="center"/>
        <w:rPr>
          <w:sz w:val="44"/>
          <w:lang w:val="en-US"/>
          <w:kern w:val="0"/>
          <w:szCs w:val="44"/>
          <w:rFonts w:ascii="仿宋" w:hAnsi="仿宋" w:eastAsia="仿宋" w:cs="仿宋" w:hint="default"/>
        </w:rPr>
      </w:pPr>
      <w:r>
        <w:rPr>
          <w:b w:val="1"/>
          <w:sz w:val="44"/>
          <w:lang w:val="en-US" w:eastAsia="zh-CN"/>
          <w:bCs/>
          <w:szCs w:val="44"/>
          <w:rFonts w:hint="eastAsia" w:asciiTheme="majorEastAsia" w:hAnsiTheme="majorEastAsia" w:eastAsiaTheme="majorEastAsia" w:cstheme="majorEastAsia"/>
        </w:rPr>
        <w:t>建安区机场路中学简介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hd w:val="clear" w:color="auto" w:fill="FFFFFF"/>
        <w:ind w:firstLine="640" w:firstLineChars="200"/>
        <w:rPr>
          <w:color w:val="auto"/>
          <w:sz w:val="32"/>
          <w:kern w:val="0"/>
          <w:szCs w:val="32"/>
          <w:rFonts w:ascii="仿宋" w:hAnsi="仿宋" w:eastAsia="仿宋" w:cs="仿宋" w:hint="eastAsia"/>
        </w:rPr>
      </w:pPr>
      <w:r>
        <w:rPr>
          <w:color w:val="auto"/>
          <w:sz w:val="32"/>
          <w:kern w:val="0"/>
          <w:szCs w:val="32"/>
          <w:rFonts w:ascii="仿宋" w:hAnsi="仿宋" w:eastAsia="仿宋" w:cs="仿宋" w:hint="eastAsia"/>
        </w:rPr>
        <w:t>我校创办于</w:t>
      </w:r>
      <w:r>
        <w:rPr>
          <w:b w:val="0"/>
          <w:color w:val="auto"/>
          <w:sz w:val="32"/>
          <w:lang w:val="en-US" w:eastAsia="zh-CN"/>
          <w:bCs w:val="0"/>
          <w:kern w:val="0"/>
          <w:szCs w:val="32"/>
          <w:rFonts w:ascii="仿宋" w:hAnsi="仿宋" w:eastAsia="仿宋" w:cs="仿宋" w:hint="eastAsia"/>
        </w:rPr>
        <w:t>2024</w:t>
      </w:r>
      <w:r>
        <w:rPr>
          <w:color w:val="auto"/>
          <w:sz w:val="32"/>
          <w:kern w:val="0"/>
          <w:szCs w:val="32"/>
          <w:rFonts w:ascii="仿宋" w:hAnsi="仿宋" w:eastAsia="仿宋" w:cs="仿宋" w:hint="eastAsia"/>
        </w:rPr>
        <w:t>年，</w:t>
      </w:r>
      <w:r>
        <w:rPr>
          <w:color w:val="auto"/>
          <w:sz w:val="32"/>
          <w:lang w:val="en-US" w:eastAsia="zh-CN"/>
          <w:kern w:val="0"/>
          <w:szCs w:val="32"/>
          <w:rFonts w:ascii="仿宋" w:hAnsi="仿宋" w:eastAsia="仿宋" w:cs="仿宋" w:hint="eastAsia"/>
        </w:rPr>
        <w:t>坐落于建安区椹涧乡铁张村，</w:t>
      </w:r>
      <w:r>
        <w:rPr>
          <w:color w:val="auto"/>
          <w:sz w:val="32"/>
          <w:kern w:val="0"/>
          <w:szCs w:val="32"/>
          <w:rFonts w:ascii="仿宋" w:hAnsi="仿宋" w:eastAsia="仿宋" w:cs="仿宋" w:hint="eastAsia"/>
        </w:rPr>
        <w:t>是</w:t>
      </w:r>
      <w:r>
        <w:rPr>
          <w:color w:val="auto"/>
          <w:sz w:val="32"/>
          <w:lang w:val="en-US" w:eastAsia="zh-CN"/>
          <w:kern w:val="0"/>
          <w:szCs w:val="32"/>
          <w:rFonts w:ascii="仿宋" w:hAnsi="仿宋" w:eastAsia="仿宋" w:cs="仿宋" w:hint="eastAsia"/>
        </w:rPr>
        <w:t>由原椹涧乡一中和椹涧二中合并而成的</w:t>
      </w:r>
      <w:r>
        <w:rPr>
          <w:color w:val="auto"/>
          <w:sz w:val="32"/>
          <w:kern w:val="0"/>
          <w:szCs w:val="32"/>
          <w:rFonts w:ascii="仿宋" w:hAnsi="仿宋" w:eastAsia="仿宋" w:cs="仿宋" w:hint="eastAsia"/>
        </w:rPr>
        <w:t>一所公立全日制寄宿式农村中学。校园占地</w:t>
      </w:r>
      <w:r>
        <w:rPr>
          <w:color w:val="auto"/>
          <w:sz w:val="32"/>
          <w:lang w:val="en-US" w:eastAsia="zh-CN"/>
          <w:kern w:val="0"/>
          <w:szCs w:val="32"/>
          <w:rFonts w:ascii="仿宋" w:hAnsi="仿宋" w:eastAsia="仿宋" w:cs="仿宋" w:hint="eastAsia"/>
        </w:rPr>
        <w:t>93380</w:t>
      </w:r>
      <w:r>
        <w:rPr>
          <w:color w:val="auto"/>
          <w:sz w:val="32"/>
          <w:kern w:val="0"/>
          <w:szCs w:val="32"/>
          <w:rFonts w:ascii="仿宋" w:hAnsi="仿宋" w:eastAsia="仿宋" w:cs="仿宋" w:hint="eastAsia"/>
        </w:rPr>
        <w:t>㎡，建筑面积</w:t>
      </w:r>
      <w:r>
        <w:rPr>
          <w:color w:val="auto"/>
          <w:sz w:val="32"/>
          <w:lang w:val="en-US" w:eastAsia="zh-CN"/>
          <w:kern w:val="0"/>
          <w:szCs w:val="32"/>
          <w:rFonts w:ascii="仿宋" w:hAnsi="仿宋" w:eastAsia="仿宋" w:cs="仿宋" w:hint="eastAsia"/>
        </w:rPr>
        <w:t>47085</w:t>
      </w:r>
      <w:r>
        <w:rPr>
          <w:color w:val="auto"/>
          <w:sz w:val="32"/>
          <w:kern w:val="0"/>
          <w:szCs w:val="32"/>
          <w:rFonts w:ascii="仿宋" w:hAnsi="仿宋" w:eastAsia="仿宋" w:cs="仿宋" w:hint="eastAsia"/>
        </w:rPr>
        <w:t>㎡，环境优美，布局合理。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ind w:firstLine="640" w:firstLineChars="200"/>
        <w:rPr>
          <w:color w:val="auto"/>
          <w:sz w:val="32"/>
          <w:lang w:eastAsia="zh-CN"/>
          <w:szCs w:val="32"/>
          <w:rFonts w:ascii="仿宋" w:hAnsi="仿宋" w:eastAsia="仿宋" w:cs="仿宋" w:hint="eastAsia"/>
        </w:rPr>
      </w:pPr>
      <w:r>
        <w:rPr>
          <w:color w:val="auto"/>
          <w:sz w:val="32"/>
          <w:szCs w:val="32"/>
          <w:rFonts w:ascii="仿宋" w:hAnsi="仿宋" w:eastAsia="仿宋" w:cs="仿宋" w:hint="eastAsia"/>
        </w:rPr>
        <w:t>学校全面贯彻党的教育方针，落实立德树人根本任务</w:t>
      </w:r>
      <w:r>
        <w:rPr>
          <w:color w:val="auto"/>
          <w:sz w:val="32"/>
          <w:lang w:eastAsia="zh-CN"/>
          <w:szCs w:val="32"/>
          <w:rFonts w:ascii="仿宋" w:hAnsi="仿宋" w:eastAsia="仿宋" w:cs="仿宋" w:hint="eastAsia"/>
        </w:rPr>
        <w:t>，</w:t>
      </w:r>
      <w:r>
        <w:rPr>
          <w:color w:val="auto"/>
          <w:sz w:val="32"/>
          <w:szCs w:val="32"/>
          <w:rFonts w:ascii="仿宋" w:hAnsi="仿宋" w:eastAsia="仿宋" w:cs="仿宋" w:hint="eastAsia"/>
        </w:rPr>
        <w:t>践行了“一切为了学生发展，一切为了教师发展，一切为了学校发展”的办学理念，形成了“</w:t>
      </w:r>
      <w:r>
        <w:rPr>
          <w:b w:val="0"/>
          <w:color w:val="auto"/>
          <w:sz w:val="32"/>
          <w:lang w:val="en-US" w:eastAsia="zh-CN"/>
          <w:bCs w:val="0"/>
          <w:szCs w:val="32"/>
          <w:rFonts w:ascii="仿宋" w:hAnsi="仿宋" w:eastAsia="仿宋" w:cs="仿宋" w:hint="eastAsia"/>
        </w:rPr>
        <w:t>立德树人 追求卓越</w:t>
      </w:r>
      <w:r>
        <w:rPr>
          <w:b w:val="0"/>
          <w:color w:val="auto"/>
          <w:sz w:val="32"/>
          <w:bCs w:val="0"/>
          <w:szCs w:val="32"/>
          <w:rFonts w:ascii="仿宋" w:hAnsi="仿宋" w:eastAsia="仿宋" w:cs="仿宋" w:hint="eastAsia"/>
        </w:rPr>
        <w:t>”的校训、“</w:t>
      </w:r>
      <w:r>
        <w:rPr>
          <w:b w:val="0"/>
          <w:color w:val="auto"/>
          <w:sz w:val="32"/>
          <w:lang w:val="en-US" w:eastAsia="zh-CN"/>
          <w:bCs w:val="0"/>
          <w:szCs w:val="32"/>
          <w:rFonts w:ascii="仿宋" w:hAnsi="仿宋" w:eastAsia="仿宋" w:cs="仿宋" w:hint="eastAsia"/>
        </w:rPr>
        <w:t>明德 笃学 健体 创新</w:t>
      </w:r>
      <w:r>
        <w:rPr>
          <w:b w:val="0"/>
          <w:color w:val="auto"/>
          <w:sz w:val="32"/>
          <w:bCs w:val="0"/>
          <w:szCs w:val="32"/>
          <w:rFonts w:ascii="仿宋" w:hAnsi="仿宋" w:eastAsia="仿宋" w:cs="仿宋" w:hint="eastAsia"/>
        </w:rPr>
        <w:t>”的校风，“</w:t>
      </w:r>
      <w:r>
        <w:rPr>
          <w:b w:val="0"/>
          <w:color w:val="auto"/>
          <w:sz w:val="32"/>
          <w:lang w:val="en-US" w:eastAsia="zh-CN"/>
          <w:bCs w:val="0"/>
          <w:szCs w:val="32"/>
          <w:rFonts w:ascii="仿宋" w:hAnsi="仿宋" w:eastAsia="仿宋" w:cs="仿宋" w:hint="eastAsia"/>
        </w:rPr>
        <w:t>敬业 博学 严</w:t>
      </w:r>
      <w:r>
        <w:rPr>
          <w:color w:val="auto"/>
          <w:sz w:val="32"/>
          <w:lang w:val="en-US" w:eastAsia="zh-CN"/>
          <w:szCs w:val="32"/>
          <w:rFonts w:ascii="仿宋" w:hAnsi="仿宋" w:eastAsia="仿宋" w:cs="仿宋" w:hint="eastAsia"/>
        </w:rPr>
        <w:t>谨 求精</w:t>
      </w:r>
      <w:r>
        <w:rPr>
          <w:color w:val="auto"/>
          <w:sz w:val="32"/>
          <w:szCs w:val="32"/>
          <w:rFonts w:ascii="仿宋" w:hAnsi="仿宋" w:eastAsia="仿宋" w:cs="仿宋" w:hint="eastAsia"/>
        </w:rPr>
        <w:t>”的教风，“</w:t>
      </w:r>
      <w:r>
        <w:rPr>
          <w:color w:val="auto"/>
          <w:sz w:val="32"/>
          <w:lang w:val="en-US" w:eastAsia="zh-CN"/>
          <w:szCs w:val="32"/>
          <w:rFonts w:ascii="仿宋" w:hAnsi="仿宋" w:eastAsia="仿宋" w:cs="仿宋" w:hint="eastAsia"/>
        </w:rPr>
        <w:t>勤奋 励志 慎思 进取</w:t>
      </w:r>
      <w:r>
        <w:rPr>
          <w:color w:val="auto"/>
          <w:sz w:val="32"/>
          <w:szCs w:val="32"/>
          <w:rFonts w:ascii="仿宋" w:hAnsi="仿宋" w:eastAsia="仿宋" w:cs="仿宋" w:hint="eastAsia"/>
        </w:rPr>
        <w:t>”的学风</w:t>
      </w:r>
      <w:r>
        <w:rPr>
          <w:color w:val="auto"/>
          <w:sz w:val="32"/>
          <w:lang w:eastAsia="zh-CN"/>
          <w:szCs w:val="32"/>
          <w:rFonts w:ascii="仿宋" w:hAnsi="仿宋" w:eastAsia="仿宋" w:cs="仿宋" w:hint="eastAsia"/>
        </w:rPr>
        <w:t>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hd w:val="clear" w:color="auto" w:fill="FFFFFF"/>
        <w:ind w:firstLine="640" w:firstLineChars="200"/>
        <w:rPr>
          <w:b w:val="0"/>
          <w:color w:val="auto"/>
          <w:sz w:val="32"/>
          <w:lang w:val="en-US" w:eastAsia="zh-CN"/>
          <w:bCs w:val="0"/>
          <w:kern w:val="0"/>
          <w:szCs w:val="32"/>
          <w:rFonts w:ascii="仿宋" w:hAnsi="仿宋" w:eastAsia="仿宋" w:cs="仿宋" w:hint="eastAsia"/>
        </w:rPr>
      </w:pPr>
      <w:r>
        <w:rPr>
          <w:b w:val="0"/>
          <w:color w:val="auto"/>
          <w:sz w:val="32"/>
          <w:lang w:eastAsia="zh-CN"/>
          <w:bCs w:val="0"/>
          <w:kern w:val="0"/>
          <w:szCs w:val="32"/>
          <w:rFonts w:ascii="仿宋" w:hAnsi="仿宋" w:eastAsia="仿宋" w:cs="仿宋" w:hint="eastAsia"/>
        </w:rPr>
        <w:t>学校</w:t>
      </w:r>
      <w:r>
        <w:rPr>
          <w:b w:val="0"/>
          <w:color w:val="auto"/>
          <w:sz w:val="32"/>
          <w:bCs w:val="0"/>
          <w:kern w:val="0"/>
          <w:szCs w:val="32"/>
          <w:rFonts w:ascii="仿宋" w:hAnsi="仿宋" w:eastAsia="仿宋" w:cs="仿宋" w:hint="eastAsia"/>
        </w:rPr>
        <w:t>师资力量雄厚</w:t>
      </w:r>
      <w:r>
        <w:rPr>
          <w:b w:val="0"/>
          <w:color w:val="auto"/>
          <w:sz w:val="32"/>
          <w:lang w:eastAsia="zh-CN"/>
          <w:bCs w:val="0"/>
          <w:kern w:val="0"/>
          <w:szCs w:val="32"/>
          <w:rFonts w:ascii="仿宋" w:hAnsi="仿宋" w:eastAsia="仿宋" w:cs="仿宋" w:hint="eastAsia"/>
        </w:rPr>
        <w:t>，现有教职工</w:t>
      </w:r>
      <w:r>
        <w:rPr>
          <w:b w:val="0"/>
          <w:color w:val="auto"/>
          <w:sz w:val="32"/>
          <w:lang w:val="en-US" w:eastAsia="zh-CN"/>
          <w:bCs w:val="0"/>
          <w:kern w:val="0"/>
          <w:szCs w:val="32"/>
          <w:rFonts w:ascii="仿宋" w:hAnsi="仿宋" w:eastAsia="仿宋" w:cs="仿宋" w:hint="eastAsia"/>
        </w:rPr>
        <w:t>106人，学历达标率100%。市县级骨干教师49人。现有28个教学班，在校学生1201人。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ind w:firstLine="640" w:firstLineChars="200"/>
        <w:rPr>
          <w:color w:val="auto"/>
          <w:sz w:val="32"/>
          <w:lang w:val="en-US" w:eastAsia="zh-CN"/>
          <w:szCs w:val="32"/>
          <w:rFonts w:ascii="仿宋" w:hAnsi="仿宋" w:eastAsia="仿宋" w:cs="仿宋" w:hint="eastAsia"/>
        </w:rPr>
      </w:pPr>
      <w:r>
        <w:rPr>
          <w:color w:val="auto"/>
          <w:sz w:val="32"/>
          <w:lang w:eastAsia="zh-CN"/>
          <w:szCs w:val="32"/>
          <w:rFonts w:ascii="仿宋" w:hAnsi="仿宋" w:eastAsia="仿宋" w:cs="仿宋" w:hint="eastAsia"/>
        </w:rPr>
        <w:t>学校</w:t>
      </w:r>
      <w:r>
        <w:rPr>
          <w:b w:val="0"/>
          <w:color w:val="auto"/>
          <w:sz w:val="32"/>
          <w:lang w:eastAsia="zh-CN"/>
          <w:bCs w:val="0"/>
          <w:szCs w:val="32"/>
          <w:rFonts w:ascii="仿宋" w:hAnsi="仿宋" w:eastAsia="仿宋" w:cs="仿宋" w:hint="eastAsia"/>
        </w:rPr>
        <w:t>扎实开展党建工作，</w:t>
      </w:r>
      <w:r>
        <w:rPr>
          <w:color w:val="auto"/>
          <w:sz w:val="32"/>
          <w:lang w:eastAsia="zh-CN"/>
          <w:szCs w:val="32"/>
          <w:rFonts w:ascii="仿宋" w:hAnsi="仿宋" w:eastAsia="仿宋" w:cs="仿宋" w:hint="eastAsia"/>
        </w:rPr>
        <w:t>不断加强师德师风建设，守牢安全底线，扎实做好校园安全工作。开齐开足课程，立足学生的全面发展</w:t>
      </w:r>
      <w:r>
        <w:rPr>
          <w:color w:val="auto"/>
          <w:sz w:val="32"/>
          <w:lang w:val="en-GB" w:eastAsia="zh-CN"/>
          <w:szCs w:val="32"/>
          <w:rFonts w:ascii="仿宋" w:hAnsi="仿宋" w:eastAsia="仿宋" w:cs="仿宋" w:hint="eastAsia"/>
        </w:rPr>
        <w:t>，培育和践行社会主义核心价值观。</w:t>
      </w:r>
      <w:bookmarkStart w:id="0" w:name="_GoBack"/>
      <w:bookmarkEnd w:id="0"/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hd w:val="clear" w:color="auto" w:fill="FFFFFF"/>
        <w:ind w:firstLine="640" w:firstLineChars="200"/>
        <w:rPr>
          <w:color w:val="auto"/>
          <w:sz w:val="32"/>
          <w:kern w:val="0"/>
          <w:szCs w:val="32"/>
          <w:rFonts w:ascii="仿宋" w:hAnsi="仿宋" w:eastAsia="仿宋" w:cs="仿宋" w:hint="eastAsia"/>
        </w:rPr>
      </w:pPr>
      <w:r>
        <w:rPr>
          <w:color w:val="auto"/>
          <w:sz w:val="32"/>
          <w:kern w:val="0"/>
          <w:szCs w:val="32"/>
          <w:rFonts w:ascii="仿宋" w:hAnsi="仿宋" w:eastAsia="仿宋" w:cs="仿宋" w:hint="eastAsia"/>
        </w:rPr>
        <w:t>近年来，</w:t>
      </w:r>
      <w:r>
        <w:rPr>
          <w:color w:val="auto"/>
          <w:sz w:val="32"/>
          <w:szCs w:val="32"/>
          <w:rFonts w:ascii="仿宋" w:hAnsi="仿宋" w:eastAsia="仿宋" w:cs="仿宋" w:hint="eastAsia"/>
        </w:rPr>
        <w:t>我校不断提升管理能力和治理水平，</w:t>
      </w:r>
      <w:r>
        <w:rPr>
          <w:color w:val="auto"/>
          <w:sz w:val="32"/>
          <w:kern w:val="0"/>
          <w:szCs w:val="32"/>
          <w:rFonts w:ascii="仿宋" w:hAnsi="仿宋" w:eastAsia="仿宋" w:cs="仿宋" w:hint="eastAsia"/>
        </w:rPr>
        <w:t>学校管理规范严谨，</w:t>
      </w:r>
      <w:r>
        <w:rPr>
          <w:color w:val="auto"/>
          <w:sz w:val="32"/>
          <w:szCs w:val="32"/>
          <w:rFonts w:ascii="仿宋" w:hAnsi="仿宋" w:eastAsia="仿宋" w:cs="仿宋" w:hint="eastAsia"/>
        </w:rPr>
        <w:t>教育教学质量不断提高</w:t>
      </w:r>
      <w:r>
        <w:rPr>
          <w:color w:val="auto"/>
          <w:sz w:val="32"/>
          <w:lang w:eastAsia="zh-CN"/>
          <w:szCs w:val="32"/>
          <w:rFonts w:ascii="仿宋" w:hAnsi="仿宋" w:eastAsia="仿宋" w:cs="仿宋" w:hint="eastAsia"/>
        </w:rPr>
        <w:t>，</w:t>
      </w:r>
      <w:r>
        <w:rPr>
          <w:color w:val="auto"/>
          <w:sz w:val="32"/>
          <w:kern w:val="0"/>
          <w:szCs w:val="32"/>
          <w:rFonts w:ascii="仿宋" w:hAnsi="仿宋" w:eastAsia="仿宋" w:cs="仿宋" w:hint="eastAsia"/>
        </w:rPr>
        <w:t>学校</w:t>
      </w:r>
      <w:r>
        <w:rPr>
          <w:color w:val="auto"/>
          <w:sz w:val="32"/>
          <w:lang w:eastAsia="zh-CN"/>
          <w:kern w:val="0"/>
          <w:szCs w:val="32"/>
          <w:rFonts w:ascii="仿宋" w:hAnsi="仿宋" w:eastAsia="仿宋" w:cs="仿宋" w:hint="eastAsia"/>
        </w:rPr>
        <w:t>（</w:t>
      </w:r>
      <w:r>
        <w:rPr>
          <w:color w:val="auto"/>
          <w:sz w:val="32"/>
          <w:lang w:val="en-US" w:eastAsia="zh-CN"/>
          <w:kern w:val="0"/>
          <w:szCs w:val="32"/>
          <w:rFonts w:ascii="仿宋" w:hAnsi="仿宋" w:eastAsia="仿宋" w:cs="仿宋" w:hint="eastAsia"/>
        </w:rPr>
        <w:t>含原椹涧乡一中、椹涧二中</w:t>
      </w:r>
      <w:r>
        <w:rPr>
          <w:color w:val="auto"/>
          <w:sz w:val="32"/>
          <w:lang w:eastAsia="zh-CN"/>
          <w:kern w:val="0"/>
          <w:szCs w:val="32"/>
          <w:rFonts w:ascii="仿宋" w:hAnsi="仿宋" w:eastAsia="仿宋" w:cs="仿宋" w:hint="eastAsia"/>
        </w:rPr>
        <w:t>）</w:t>
      </w:r>
      <w:r>
        <w:rPr>
          <w:color w:val="auto"/>
          <w:sz w:val="32"/>
          <w:kern w:val="0"/>
          <w:szCs w:val="32"/>
          <w:rFonts w:ascii="仿宋" w:hAnsi="仿宋" w:eastAsia="仿宋" w:cs="仿宋" w:hint="eastAsia"/>
        </w:rPr>
        <w:t>多次受到上级表彰，先后被授予</w:t>
      </w:r>
      <w:r>
        <w:rPr>
          <w:color w:val="auto"/>
          <w:sz w:val="32"/>
          <w:lang w:eastAsia="zh-CN"/>
          <w:kern w:val="0"/>
          <w:szCs w:val="32"/>
          <w:rFonts w:ascii="仿宋" w:hAnsi="仿宋" w:eastAsia="仿宋" w:cs="仿宋" w:hint="eastAsia"/>
        </w:rPr>
        <w:t>省、市、区级多项荣誉，</w:t>
      </w:r>
      <w:r>
        <w:rPr>
          <w:color w:val="auto"/>
          <w:sz w:val="32"/>
          <w:kern w:val="0"/>
          <w:szCs w:val="32"/>
          <w:rFonts w:ascii="仿宋" w:hAnsi="仿宋" w:eastAsia="仿宋" w:cs="仿宋" w:hint="eastAsia"/>
        </w:rPr>
        <w:t>2019</w:t>
      </w:r>
      <w:r>
        <w:rPr>
          <w:color w:val="auto"/>
          <w:sz w:val="32"/>
          <w:lang w:eastAsia="zh-CN"/>
          <w:kern w:val="0"/>
          <w:szCs w:val="32"/>
          <w:rFonts w:ascii="仿宋" w:hAnsi="仿宋" w:eastAsia="仿宋" w:cs="仿宋" w:hint="eastAsia"/>
        </w:rPr>
        <w:t>到</w:t>
      </w:r>
      <w:r>
        <w:rPr>
          <w:color w:val="auto"/>
          <w:sz w:val="32"/>
          <w:lang w:val="en-US" w:eastAsia="zh-CN"/>
          <w:kern w:val="0"/>
          <w:szCs w:val="32"/>
          <w:rFonts w:ascii="仿宋" w:hAnsi="仿宋" w:eastAsia="仿宋" w:cs="仿宋" w:hint="eastAsia"/>
        </w:rPr>
        <w:t>2023年度</w:t>
      </w:r>
      <w:r>
        <w:rPr>
          <w:color w:val="auto"/>
          <w:sz w:val="32"/>
          <w:kern w:val="0"/>
          <w:szCs w:val="32"/>
          <w:rFonts w:ascii="仿宋" w:hAnsi="仿宋" w:eastAsia="仿宋" w:cs="仿宋" w:hint="eastAsia"/>
        </w:rPr>
        <w:t>连续</w:t>
      </w:r>
      <w:r>
        <w:rPr>
          <w:color w:val="auto"/>
          <w:sz w:val="32"/>
          <w:lang w:eastAsia="zh-CN"/>
          <w:kern w:val="0"/>
          <w:szCs w:val="32"/>
          <w:rFonts w:ascii="仿宋" w:hAnsi="仿宋" w:eastAsia="仿宋" w:cs="仿宋" w:hint="eastAsia"/>
        </w:rPr>
        <w:t>五年</w:t>
      </w:r>
      <w:r>
        <w:rPr>
          <w:color w:val="auto"/>
          <w:sz w:val="32"/>
          <w:kern w:val="0"/>
          <w:szCs w:val="32"/>
          <w:rFonts w:ascii="仿宋" w:hAnsi="仿宋" w:eastAsia="仿宋" w:cs="仿宋" w:hint="eastAsia"/>
        </w:rPr>
        <w:t>被中共建安区委、建安区人民政府授予建安区区长教育质量奖初中教育质量奖。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hd w:val="clear" w:color="auto" w:fill="FFFFFF"/>
        <w:ind w:firstLine="640" w:firstLineChars="200"/>
        <w:rPr>
          <w:color w:val="auto"/>
          <w:sz w:val="32"/>
          <w:kern w:val="0"/>
          <w:szCs w:val="32"/>
          <w:rFonts w:ascii="仿宋" w:hAnsi="仿宋" w:eastAsia="仿宋" w:cs="仿宋" w:hint="eastAsia"/>
        </w:rPr>
      </w:pPr>
      <w:r>
        <w:rPr>
          <w:color w:val="auto"/>
          <w:sz w:val="32"/>
          <w:kern w:val="0"/>
          <w:szCs w:val="32"/>
          <w:rFonts w:ascii="仿宋" w:hAnsi="仿宋" w:eastAsia="仿宋" w:cs="仿宋" w:hint="eastAsia"/>
        </w:rPr>
        <w:t>在今后的工作中，</w:t>
      </w:r>
      <w:r>
        <w:rPr>
          <w:color w:val="auto"/>
          <w:sz w:val="32"/>
          <w:lang w:val="en-US" w:eastAsia="zh-CN"/>
          <w:kern w:val="0"/>
          <w:szCs w:val="32"/>
          <w:rFonts w:ascii="仿宋" w:hAnsi="仿宋" w:eastAsia="仿宋" w:cs="仿宋" w:hint="eastAsia"/>
        </w:rPr>
        <w:t>机场路中学</w:t>
      </w:r>
      <w:r>
        <w:rPr>
          <w:color w:val="auto"/>
          <w:sz w:val="32"/>
          <w:kern w:val="0"/>
          <w:szCs w:val="32"/>
          <w:rFonts w:ascii="仿宋" w:hAnsi="仿宋" w:eastAsia="仿宋" w:cs="仿宋" w:hint="eastAsia"/>
        </w:rPr>
        <w:t>全体师生一定“</w:t>
      </w:r>
      <w:r>
        <w:rPr>
          <w:color w:val="auto"/>
          <w:sz w:val="32"/>
          <w:lang w:eastAsia="zh-CN"/>
          <w:kern w:val="0"/>
          <w:szCs w:val="32"/>
          <w:rFonts w:ascii="仿宋" w:hAnsi="仿宋" w:eastAsia="仿宋" w:cs="仿宋" w:hint="eastAsia"/>
        </w:rPr>
        <w:t>不忘教育初心、牢记育人使命</w:t>
      </w:r>
      <w:r>
        <w:rPr>
          <w:color w:val="auto"/>
          <w:sz w:val="32"/>
          <w:kern w:val="0"/>
          <w:szCs w:val="32"/>
          <w:rFonts w:ascii="仿宋" w:hAnsi="仿宋" w:eastAsia="仿宋" w:cs="仿宋" w:hint="eastAsia"/>
        </w:rPr>
        <w:t>”</w:t>
      </w:r>
      <w:r>
        <w:rPr>
          <w:color w:val="auto"/>
          <w:sz w:val="32"/>
          <w:lang w:eastAsia="zh-CN"/>
          <w:kern w:val="0"/>
          <w:szCs w:val="32"/>
          <w:rFonts w:ascii="仿宋" w:hAnsi="仿宋" w:eastAsia="仿宋" w:cs="仿宋" w:hint="eastAsia"/>
        </w:rPr>
        <w:t>，</w:t>
      </w:r>
      <w:r>
        <w:rPr>
          <w:color w:val="auto"/>
          <w:sz w:val="32"/>
          <w:lang w:val="en-US" w:eastAsia="zh-CN"/>
          <w:kern w:val="0"/>
          <w:szCs w:val="32"/>
          <w:rFonts w:ascii="仿宋" w:hAnsi="仿宋" w:eastAsia="仿宋" w:cs="仿宋" w:hint="eastAsia"/>
        </w:rPr>
        <w:t>以学校搬迁合并为契机，塑造椹涧教育新形象，</w:t>
      </w:r>
      <w:r>
        <w:rPr>
          <w:color w:val="auto"/>
          <w:sz w:val="32"/>
          <w:kern w:val="0"/>
          <w:szCs w:val="32"/>
          <w:rFonts w:ascii="仿宋" w:hAnsi="仿宋" w:eastAsia="仿宋" w:cs="仿宋" w:hint="eastAsia"/>
        </w:rPr>
        <w:t>努力为椹涧乡的发展培养更多的合格人才，不辜负社会各界的殷切期望。</w:t>
      </w:r>
    </w:p>
    <w:p>
      <w:pPr>
        <w:shd w:val="clear" w:color="auto" w:fill="FFFFFF"/>
        <w:ind w:firstLine="3200" w:firstLineChars="1000"/>
        <w:rPr>
          <w:color w:val="auto"/>
          <w:sz w:val="32"/>
          <w:lang w:eastAsia="zh-CN"/>
          <w:kern w:val="0"/>
          <w:szCs w:val="32"/>
          <w:rFonts w:ascii="仿宋" w:hAnsi="仿宋" w:eastAsia="仿宋" w:cs="仿宋" w:hint="eastAsia"/>
        </w:rPr>
      </w:pPr>
    </w:p>
    <w:p>
      <w:pPr>
        <w:shd w:val="clear" w:color="auto" w:fill="FFFFFF"/>
        <w:ind w:firstLine="4800" w:firstLineChars="1500"/>
        <w:rPr>
          <w:color w:val="auto"/>
          <w:sz w:val="32"/>
          <w:lang w:val="en-US" w:eastAsia="zh-CN"/>
          <w:kern w:val="0"/>
          <w:szCs w:val="32"/>
          <w:rFonts w:ascii="仿宋" w:hAnsi="仿宋" w:eastAsia="仿宋" w:cs="仿宋" w:hint="default"/>
        </w:rPr>
      </w:pPr>
      <w:r>
        <w:rPr>
          <w:color w:val="auto"/>
          <w:sz w:val="32"/>
          <w:lang w:eastAsia="zh-CN"/>
          <w:kern w:val="0"/>
          <w:szCs w:val="32"/>
          <w:rFonts w:ascii="仿宋" w:hAnsi="仿宋" w:eastAsia="仿宋" w:cs="仿宋" w:hint="eastAsia"/>
        </w:rPr>
        <w:t>建安区</w:t>
      </w:r>
      <w:r>
        <w:rPr>
          <w:color w:val="auto"/>
          <w:sz w:val="32"/>
          <w:lang w:val="en-US" w:eastAsia="zh-CN"/>
          <w:kern w:val="0"/>
          <w:szCs w:val="32"/>
          <w:rFonts w:ascii="仿宋" w:hAnsi="仿宋" w:eastAsia="仿宋" w:cs="仿宋" w:hint="eastAsia"/>
        </w:rPr>
        <w:t>机场路中学</w:t>
      </w:r>
    </w:p>
    <w:p>
      <w:pPr>
        <w:shd w:val="clear" w:color="auto" w:fill="FFFFFF"/>
        <w:ind w:firstLine="5760" w:firstLineChars="1800"/>
        <w:rPr>
          <w:color w:val="auto"/>
          <w:sz w:val="32"/>
          <w:lang w:val="en-US" w:eastAsia="zh-CN"/>
          <w:kern w:val="0"/>
          <w:szCs w:val="32"/>
          <w:rFonts w:ascii="仿宋" w:hAnsi="仿宋" w:eastAsia="仿宋" w:cs="仿宋" w:hint="eastAsia"/>
        </w:rPr>
      </w:pPr>
      <w:r>
        <w:rPr>
          <w:color w:val="auto"/>
          <w:sz w:val="32"/>
          <w:lang w:val="en-US" w:eastAsia="zh-CN"/>
          <w:kern w:val="0"/>
          <w:szCs w:val="32"/>
          <w:rFonts w:ascii="仿宋" w:hAnsi="仿宋" w:eastAsia="仿宋" w:cs="仿宋" w:hint="eastAsia"/>
        </w:rPr>
        <w:t>2025.9.24</w:t>
      </w:r>
    </w:p>
    <w:sectPr>
      <w:footerReference r:id="rId4" w:type="default"/>
      <w:docGrid w:type="lines" w:linePitch="312" w:charSpace="0"/>
      <w:pgSz w:w="11906" w:h="16838"/>
      <w:pgMar w:top="2098" w:right="1474" w:bottom="1984" w:left="1587" w:header="1701" w:footer="1701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</mc:AlternateContent>
    </w:r>
  </w:p>
</w:ftr>
</file>

<file path=word/settings.xml><?xml version="1.0" encoding="utf-8"?>
<w:settings xmlns:w14="http://schemas.microsoft.com/office/word/2010/wordml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8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000000"/>
    <w:rsid w:val="00DA5AD8"/>
    <w:rsid w:val="069872E2"/>
    <w:rsid w:val="10E13C3B"/>
    <w:rsid w:val="1CAA7BD5"/>
    <w:rsid w:val="21D7759B"/>
    <w:rsid w:val="2DFD2695"/>
    <w:rsid w:val="30B4054D"/>
    <w:rsid w:val="31F328DE"/>
    <w:rsid w:val="32C21A57"/>
    <w:rsid w:val="341C7783"/>
    <w:rsid w:val="35A50FD4"/>
    <w:rsid w:val="3B9F1941"/>
    <w:rsid w:val="3C2A02B5"/>
    <w:rsid w:val="3CDC01E8"/>
    <w:rsid w:val="3EAE6EC2"/>
    <w:rsid w:val="48F7203D"/>
    <w:rsid w:val="5305048C"/>
    <w:rsid w:val="54782FBD"/>
    <w:rsid w:val="5F0701F7"/>
    <w:rsid w:val="5F405AA7"/>
    <w:rsid w:val="617D7153"/>
    <w:rsid w:val="68774A1C"/>
    <w:rsid w:val="6D0930BA"/>
    <w:rsid w:val="70EC3518"/>
    <w:rsid w:val="755C75F3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/>
    <w:lsdException w:name="Body Text 2" w:semiHidden="0" w:unhideWhenUsed="0"/>
    <w:lsdException w:name="Body Text 3" w:semiHidden="0" w:unhideWhenUsed="0"/>
    <w:lsdException w:name="Body Text First Indent" w:semiHidden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4"/>
      <w:rFonts w:asciiTheme="minorHAnsi" w:hAnsiTheme="minorHAnsi" w:eastAsiaTheme="minorEastAsia" w:cstheme="minorBidi"/>
    </w:rPr>
  </w:style>
  <w:style w:type="character" w:styleId="7" w:default="1">
    <w:name w:val="Default Paragraph Font"/>
    <w:uiPriority w:val="0"/>
    <w:semiHidden/>
    <w:qFormat/>
  </w:style>
  <w:style w:type="table" w:styleId="6" w:default="1">
    <w:name w:val="Normal Table"/>
    <w:uiPriority w:val="0"/>
    <w:semiHidden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Body Text"/>
    <w:basedOn w:val="1"/>
    <w:uiPriority w:val="99"/>
    <w:unhideWhenUsed/>
    <w:qFormat/>
    <w:pPr>
      <w:spacing w:after="120"/>
    </w:pPr>
  </w:style>
  <w:style w:type="paragraph" w:styleId="3">
    <w:name w:val="footer"/>
    <w:basedOn w:val="1"/>
    <w:uiPriority w:val="0"/>
    <w:qFormat/>
    <w:pPr>
      <w:snapToGrid w:val="0"/>
      <w:jc w:val="left"/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uiPriority w:val="0"/>
    <w:qFormat/>
    <w:pPr>
      <w:snapToGrid w:val="0"/>
      <w:jc w:val="both"/>
      <w:outlineLvl w:val="9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5">
    <w:name w:val="Body Text First Indent"/>
    <w:basedOn w:val="2"/>
    <w:uiPriority w:val="99"/>
    <w:unhideWhenUsed/>
    <w:qFormat/>
    <w:pPr>
      <w:ind w:firstLine="420" w:firstLineChars="100"/>
    </w:p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footer" Target="footer1.xml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a:dist="25400" a:dir="5400000" a:sy="-100000" a:endA="300" a:endPos="40000" a:stA="50000" a: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4</Pages>
  <Words>1540</Words>
  <Characters>1648</Characters>
  <Application>WPS Office_11.8.2.9022_F1E327BC-269C-435d-A152-05C5408002CA</Application>
  <DocSecurity>0</DocSecurity>
  <Lines>0</Lines>
  <Paragraphs>0</Paragraphs>
  <ScaleCrop>false</ScaleCrop>
  <Company/>
  <LinksUpToDate>false</LinksUpToDate>
  <CharactersWithSpaces>1651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Administrator</dc:creator>
  <cp:keywords/>
  <dc:description/>
  <cp:lastModifiedBy>Administrator</cp:lastModifiedBy>
  <cp:revision>0</cp:revision>
  <dcterms:created xsi:type="dcterms:W3CDTF">2024-05-08T01:04:00Z</dcterms:created>
  <dcterms:modified xsi:type="dcterms:W3CDTF">2025-09-24T07:52:31Z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2052-11.8.2.9022</vt:lpwstr>
  </property>
  <property fmtid="{D5CDD505-2E9C-101B-9397-08002B2CF9AE}" pid="3" name="ICV">
    <vt:lpwstr>E4D9109CC35642B48E15C70FFF5669B6_13</vt:lpwstr>
  </property>
  <property fmtid="{D5CDD505-2E9C-101B-9397-08002B2CF9AE}" pid="4" name="KSOTemplateDocerSaveRecord">
    <vt:lpwstr>eyJoZGlkIjoiZjk3MjBlZjExMDQ0NTdiYjk5Y2U1NzJlMWYwODJiYzYiLCJ1c2VySWQiOiIxNDU5MTMzODIyIn0=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" w:hAnsi="仿宋" w:eastAsia="仿宋" w:cs="仿宋"/>
          <w:kern w:val="0"/>
          <w:sz w:val="44"/>
          <w:szCs w:val="44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建安区机场路中学简介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我校创办于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年，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坐落于建安区椹涧乡铁张村，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由原椹涧乡一中和椹涧二中合并而成的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一所公立全日制寄宿式农村中学。校园占地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93380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㎡，建筑面积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47085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㎡，环境优美，布局合理。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学校全面贯彻党的教育方针，落实立德树人根本任务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践行了“一切为了学生发展，一切为了教师发展，一切为了学校发展”的办学理念，形成了“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立德树人 追求卓越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”的校训、“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明德 笃学 健体 创新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”的校风，“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敬业 博学 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谨 求精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”的教风，“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勤奋 励志 慎思 进取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”的学风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师资力量雄厚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  <w:t>，现有教职工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113人，学历达标率100%。市县级骨干教师49人。现有30个教学班，在校学生1304人。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扎实开展党建工作，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不断加强师德师风建设，守牢安全底线，扎实做好校园安全工作。开齐开足课程，立足学生的全面发展</w:t>
      </w:r>
      <w:r>
        <w:rPr>
          <w:rFonts w:hint="eastAsia" w:ascii="仿宋" w:hAnsi="仿宋" w:eastAsia="仿宋" w:cs="仿宋"/>
          <w:color w:val="auto"/>
          <w:sz w:val="32"/>
          <w:szCs w:val="32"/>
          <w:lang w:val="en-GB" w:eastAsia="zh-CN"/>
        </w:rPr>
        <w:t>，培育和践行社会主义核心价值观。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近年来，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我校不断提升管理能力和治理水平，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学校管理规范严谨，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教育教学质量不断提高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学校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含原椹涧乡一中、椹涧二中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多次受到上级表彰，先后被授予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省、市、区级多项荣誉，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2019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2023年度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连续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五年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被中共建安区委、建安区人民政府授予建安区区长教育质量奖初中教育质量奖。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在今后的工作中，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机场路中学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全体师生一定“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不忘教育初心、牢记育人使命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”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以学校搬迁合并为契机，塑造椹涧教育新形象，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努力为椹涧乡的发展培养更多的合格人才，不辜负社会各界的殷切期望。</w:t>
      </w:r>
    </w:p>
    <w:p>
      <w:pPr>
        <w:shd w:val="clear" w:color="auto" w:fill="FFFFFF"/>
        <w:ind w:firstLine="3200" w:firstLineChars="100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</w:p>
    <w:p>
      <w:pPr>
        <w:shd w:val="clear" w:color="auto" w:fill="FFFFFF"/>
        <w:ind w:firstLine="4800" w:firstLineChars="1500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建安区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机场路中学</w:t>
      </w:r>
    </w:p>
    <w:p>
      <w:pPr>
        <w:shd w:val="clear" w:color="auto" w:fill="FFFFFF"/>
        <w:ind w:firstLine="5760" w:firstLineChars="18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2025.9.24</w:t>
      </w:r>
    </w:p>
    <w:sectPr>
      <w:footerReference r:id="rId3" w:type="default"/>
      <w:pgSz w:w="11906" w:h="16838"/>
      <w:pgMar w:top="2098" w:right="1474" w:bottom="1984" w:left="1587" w:header="1701" w:footer="1701" w:gutter="0"/>
      <w:cols w:space="425" w:num="1"/>
      <w:docGrid w:type="lines" w:linePitch="312" w:charSpace="0"/>
    </w:sectPr>
  </w:body>
</w:document>
</file>

<file path=tbak/modified.xml>Wed Sep 24 15:55:08 2025
save:Wed Sep 24 15:56:01 2025

</file>