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灵井镇</w:t>
      </w:r>
      <w:r>
        <w:rPr>
          <w:rFonts w:hint="eastAsia" w:ascii="黑体" w:hAnsi="黑体" w:eastAsia="黑体" w:cs="黑体"/>
          <w:i w:val="0"/>
          <w:iCs w:val="0"/>
          <w:caps w:val="0"/>
          <w:color w:val="444444"/>
          <w:spacing w:val="0"/>
          <w:sz w:val="33"/>
          <w:szCs w:val="33"/>
          <w:shd w:val="clear" w:fill="FFFFFF"/>
        </w:rPr>
        <w:t>特困人员救助供养办事指南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办理事项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特困人员救助供养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办理条件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城乡老年人、残疾人以及未满16周岁的为成年人，同时具备以下条件的，应当依法纳入特困人员救助供养范围：无劳动能力；无生活来源；无法定赡养、抚养、扶养义务人或者其法定义务人无履行义务能力。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救助供养标准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特困人员救助供养标准包括基本生活标准和照料护理标准。基本生活标准原则上不低于当地低保标准的1.5倍，照料护理标准按照具有生活自理能力、部分和完全丧失生活自理能力三档制定。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办理时间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周一至周五，法定节假日除外。夏季：上午8：30至12:00,下午2：30至18:00 冬季：上午8：30至12:00, 下午2:00至17:30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办理地点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灵井镇人民政府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0374-5631103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申请材料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1. 《河南省特困人员供养申报审批申请表》2份；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2.户口本、身份证；（核原件，留存复印件1份）；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3.劳动能力、生活来源、财产状况及法定义务人情况的书面声明；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4.残疾人提供中华人民共和国第二代残疾人证；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5.申请人近期一寸照片3张。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1.申请特困人员救助供养，由本人向户籍所在地的乡镇人民政府（街道办事处）提出书面申请，本人申请有困难的，可委托村（居）民委员会或者其他人代为提出申请；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2.审核：乡镇人民政府（街道办事处）应当通过入户调查、邻里访问、信函索证、群众评议、信息核查等方式，对申请人的收入状况、财产状况以及其他证明材料等进行调查核实，在申请人所在社区公示7天后，于20个工作日内提出初审意见，报县级民政部门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44444"/>
          <w:spacing w:val="0"/>
          <w:sz w:val="33"/>
          <w:szCs w:val="33"/>
          <w:shd w:val="clear" w:fill="FFFFFF"/>
          <w:lang w:val="en-US" w:eastAsia="zh-CN"/>
        </w:rPr>
        <w:t>3办结：县级民政部门应当全面审查乡镇人民政府（街道办事处）上报的调查材料和审核意见，并随机抽查核实，比例不低于30％，于20个工作日内作出审批决定。对符合条件的申请予以批准，发给河南省特困人员救助供养证，并在申请人所在社区公布；对不符合条件的申请不予批准，应当书面向申请人说明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MzAzYzc1ZDJlMzk1NDY5NDllNTY0YWU1Yjg2ZWEifQ=="/>
  </w:docVars>
  <w:rsids>
    <w:rsidRoot w:val="272D5957"/>
    <w:rsid w:val="00032F7A"/>
    <w:rsid w:val="1EA5766A"/>
    <w:rsid w:val="272D5957"/>
    <w:rsid w:val="2906760D"/>
    <w:rsid w:val="65895E81"/>
    <w:rsid w:val="6E5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613</Characters>
  <Lines>0</Lines>
  <Paragraphs>0</Paragraphs>
  <TotalTime>12</TotalTime>
  <ScaleCrop>false</ScaleCrop>
  <LinksUpToDate>false</LinksUpToDate>
  <CharactersWithSpaces>619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2022-08-15T02:34:00Z</dcterms:created>
  <dc:creator>阿毅</dc:creator>
  <cp:lastModifiedBy>WPS_1654750791</cp:lastModifiedBy>
  <dcterms:modified xsi:type="dcterms:W3CDTF">2022-09-22T08:00:25Z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B1349789A1304AC6AA7223F563FFDDC3</vt:lpwstr>
  </property>
</Properties>
</file>