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D2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60" w:lineRule="exact"/>
        <w:ind w:left="0" w:firstLine="0"/>
        <w:jc w:val="center"/>
        <w:textAlignment w:val="auto"/>
        <w:rPr>
          <w:rFonts w:ascii="Verdana" w:hAnsi="Verdana" w:cs="Verdana"/>
          <w:i w:val="0"/>
          <w:iCs w:val="0"/>
          <w:caps w:val="0"/>
          <w:color w:val="444444"/>
          <w:spacing w:val="0"/>
          <w:sz w:val="36"/>
          <w:szCs w:val="36"/>
        </w:rPr>
      </w:pPr>
      <w:r>
        <w:rPr>
          <w:rFonts w:hint="eastAsia" w:ascii="方正小标宋简体" w:hAnsi="方正小标宋简体" w:eastAsia="方正小标宋简体" w:cs="方正小标宋简体"/>
          <w:i w:val="0"/>
          <w:iCs w:val="0"/>
          <w:caps w:val="0"/>
          <w:color w:val="444444"/>
          <w:spacing w:val="0"/>
          <w:kern w:val="0"/>
          <w:sz w:val="44"/>
          <w:szCs w:val="44"/>
          <w:shd w:val="clear" w:color="auto" w:fill="FFFFFF"/>
          <w:lang w:val="en-US" w:eastAsia="zh-CN" w:bidi="ar"/>
        </w:rPr>
        <w:t>许昌市建安区</w:t>
      </w:r>
      <w:r>
        <w:rPr>
          <w:rFonts w:hint="eastAsia" w:ascii="方正小标宋简体" w:hAnsi="方正小标宋简体" w:eastAsia="方正小标宋简体" w:cs="方正小标宋简体"/>
          <w:i w:val="0"/>
          <w:iCs w:val="0"/>
          <w:caps w:val="0"/>
          <w:color w:val="444444"/>
          <w:spacing w:val="0"/>
          <w:kern w:val="0"/>
          <w:sz w:val="44"/>
          <w:szCs w:val="44"/>
          <w:shd w:val="clear" w:color="auto" w:fill="FFFFFF"/>
          <w:lang w:val="en-US" w:eastAsia="zh-CN" w:bidi="ar"/>
        </w:rPr>
        <w:t>关于2025年第</w:t>
      </w:r>
      <w:r>
        <w:rPr>
          <w:rFonts w:hint="eastAsia" w:ascii="方正小标宋简体" w:hAnsi="方正小标宋简体" w:eastAsia="方正小标宋简体" w:cs="方正小标宋简体"/>
          <w:i w:val="0"/>
          <w:iCs w:val="0"/>
          <w:caps w:val="0"/>
          <w:color w:val="444444"/>
          <w:spacing w:val="0"/>
          <w:kern w:val="0"/>
          <w:sz w:val="44"/>
          <w:szCs w:val="44"/>
          <w:shd w:val="clear" w:color="auto" w:fill="FFFFFF"/>
          <w:lang w:val="en-US" w:eastAsia="zh-CN" w:bidi="ar"/>
        </w:rPr>
        <w:t>二</w:t>
      </w:r>
      <w:r>
        <w:rPr>
          <w:rFonts w:hint="eastAsia" w:ascii="方正小标宋简体" w:hAnsi="方正小标宋简体" w:eastAsia="方正小标宋简体" w:cs="方正小标宋简体"/>
          <w:i w:val="0"/>
          <w:iCs w:val="0"/>
          <w:caps w:val="0"/>
          <w:color w:val="444444"/>
          <w:spacing w:val="0"/>
          <w:kern w:val="0"/>
          <w:sz w:val="44"/>
          <w:szCs w:val="44"/>
          <w:shd w:val="clear" w:color="auto" w:fill="FFFFFF"/>
          <w:lang w:val="en-US" w:eastAsia="zh-CN" w:bidi="ar"/>
        </w:rPr>
        <w:t>批运用地方政府专项债券收回收购存量闲置土地价格公  示</w:t>
      </w:r>
    </w:p>
    <w:p w14:paraId="2A13529C">
      <w:pPr>
        <w:pStyle w:val="2"/>
        <w:keepNext w:val="0"/>
        <w:keepLines w:val="0"/>
        <w:widowControl/>
        <w:suppressLineNumbers w:val="0"/>
        <w:spacing w:line="585" w:lineRule="atLeast"/>
        <w:ind w:left="0" w:right="0" w:firstLine="555"/>
        <w:jc w:val="both"/>
        <w:rPr>
          <w:rFonts w:ascii="仿宋_GB2312" w:hAnsi="Verdana" w:eastAsia="仿宋_GB2312" w:cs="仿宋_GB2312"/>
          <w:i w:val="0"/>
          <w:iCs w:val="0"/>
          <w:caps w:val="0"/>
          <w:color w:val="333333"/>
          <w:spacing w:val="0"/>
          <w:sz w:val="28"/>
          <w:szCs w:val="28"/>
          <w:shd w:val="clear" w:color="auto" w:fill="FEFEFE"/>
        </w:rPr>
      </w:pPr>
    </w:p>
    <w:p w14:paraId="490FF991">
      <w:pPr>
        <w:pStyle w:val="2"/>
        <w:keepNext w:val="0"/>
        <w:keepLines w:val="0"/>
        <w:widowControl/>
        <w:suppressLineNumbers w:val="0"/>
        <w:spacing w:line="585" w:lineRule="atLeast"/>
        <w:ind w:left="0" w:right="0" w:firstLine="555"/>
        <w:jc w:val="both"/>
      </w:pPr>
      <w:r>
        <w:rPr>
          <w:rFonts w:ascii="仿宋_GB2312" w:hAnsi="Verdana" w:eastAsia="仿宋_GB2312" w:cs="仿宋_GB2312"/>
          <w:i w:val="0"/>
          <w:iCs w:val="0"/>
          <w:caps w:val="0"/>
          <w:color w:val="333333"/>
          <w:spacing w:val="0"/>
          <w:sz w:val="28"/>
          <w:szCs w:val="28"/>
          <w:shd w:val="clear" w:color="auto" w:fill="FEFEFE"/>
        </w:rPr>
        <w:t>根据《自然资源部关于运用地方政府专项债券资金收回收购存量闲置土地的通知》（自然资发〔</w:t>
      </w:r>
      <w:r>
        <w:rPr>
          <w:rFonts w:hint="eastAsia" w:ascii="仿宋_GB2312" w:hAnsi="Verdana" w:eastAsia="仿宋_GB2312" w:cs="仿宋_GB2312"/>
          <w:i w:val="0"/>
          <w:iCs w:val="0"/>
          <w:caps w:val="0"/>
          <w:color w:val="333333"/>
          <w:spacing w:val="0"/>
          <w:sz w:val="28"/>
          <w:szCs w:val="28"/>
          <w:shd w:val="clear" w:color="auto" w:fill="FEFEFE"/>
        </w:rPr>
        <w:t>2024〕242号）、《自然资源部、财政部关于做好运用地方政府专项债券支持土地储备有关工作的通知》（自然资发〔2025〕45号）、《</w:t>
      </w:r>
      <w:r>
        <w:rPr>
          <w:rFonts w:hint="eastAsia" w:ascii="仿宋_GB2312" w:hAnsi="Verdana" w:eastAsia="仿宋_GB2312" w:cs="仿宋_GB2312"/>
          <w:i w:val="0"/>
          <w:iCs w:val="0"/>
          <w:caps w:val="0"/>
          <w:color w:val="333333"/>
          <w:spacing w:val="0"/>
          <w:sz w:val="28"/>
          <w:szCs w:val="28"/>
          <w:shd w:val="clear" w:color="auto" w:fill="FEFEFE"/>
          <w:lang w:val="en-US"/>
        </w:rPr>
        <w:t>河南省自然资源厅 河南省财政厅关于做好2025年运用地方政府专项债券支持土地储备有关工作的通知</w:t>
      </w:r>
      <w:r>
        <w:rPr>
          <w:rFonts w:hint="eastAsia" w:ascii="仿宋_GB2312" w:hAnsi="Verdana" w:eastAsia="仿宋_GB2312" w:cs="仿宋_GB2312"/>
          <w:i w:val="0"/>
          <w:iCs w:val="0"/>
          <w:caps w:val="0"/>
          <w:color w:val="333333"/>
          <w:spacing w:val="0"/>
          <w:sz w:val="28"/>
          <w:szCs w:val="28"/>
          <w:shd w:val="clear" w:color="auto" w:fill="FEFEFE"/>
        </w:rPr>
        <w:t>》（</w:t>
      </w:r>
      <w:r>
        <w:rPr>
          <w:rFonts w:hint="eastAsia" w:ascii="仿宋_GB2312" w:hAnsi="Verdana" w:eastAsia="仿宋_GB2312" w:cs="仿宋_GB2312"/>
          <w:i w:val="0"/>
          <w:iCs w:val="0"/>
          <w:caps w:val="0"/>
          <w:color w:val="333333"/>
          <w:spacing w:val="0"/>
          <w:sz w:val="28"/>
          <w:szCs w:val="28"/>
          <w:shd w:val="clear" w:color="auto" w:fill="FEFEFE"/>
          <w:lang w:val="en-US"/>
        </w:rPr>
        <w:t>豫</w:t>
      </w:r>
      <w:r>
        <w:rPr>
          <w:rFonts w:hint="eastAsia" w:ascii="仿宋_GB2312" w:hAnsi="Verdana" w:eastAsia="仿宋_GB2312" w:cs="仿宋_GB2312"/>
          <w:i w:val="0"/>
          <w:iCs w:val="0"/>
          <w:caps w:val="0"/>
          <w:color w:val="333333"/>
          <w:spacing w:val="0"/>
          <w:sz w:val="28"/>
          <w:szCs w:val="28"/>
          <w:shd w:val="clear" w:color="auto" w:fill="FEFEFE"/>
        </w:rPr>
        <w:t>自然资发〔202</w:t>
      </w:r>
      <w:r>
        <w:rPr>
          <w:rFonts w:hint="eastAsia" w:ascii="仿宋_GB2312" w:hAnsi="Verdana" w:eastAsia="仿宋_GB2312" w:cs="仿宋_GB2312"/>
          <w:i w:val="0"/>
          <w:iCs w:val="0"/>
          <w:caps w:val="0"/>
          <w:color w:val="333333"/>
          <w:spacing w:val="0"/>
          <w:sz w:val="28"/>
          <w:szCs w:val="28"/>
          <w:shd w:val="clear" w:color="auto" w:fill="FEFEFE"/>
          <w:lang w:val="en-US"/>
        </w:rPr>
        <w:t>5</w:t>
      </w:r>
      <w:r>
        <w:rPr>
          <w:rFonts w:hint="eastAsia" w:ascii="仿宋_GB2312" w:hAnsi="Verdana" w:eastAsia="仿宋_GB2312" w:cs="仿宋_GB2312"/>
          <w:i w:val="0"/>
          <w:iCs w:val="0"/>
          <w:caps w:val="0"/>
          <w:color w:val="333333"/>
          <w:spacing w:val="0"/>
          <w:sz w:val="28"/>
          <w:szCs w:val="28"/>
          <w:shd w:val="clear" w:color="auto" w:fill="FEFEFE"/>
        </w:rPr>
        <w:t>〕</w:t>
      </w:r>
      <w:r>
        <w:rPr>
          <w:rFonts w:hint="eastAsia" w:ascii="仿宋_GB2312" w:hAnsi="Verdana" w:eastAsia="仿宋_GB2312" w:cs="仿宋_GB2312"/>
          <w:i w:val="0"/>
          <w:iCs w:val="0"/>
          <w:caps w:val="0"/>
          <w:color w:val="333333"/>
          <w:spacing w:val="0"/>
          <w:sz w:val="28"/>
          <w:szCs w:val="28"/>
          <w:shd w:val="clear" w:color="auto" w:fill="FEFEFE"/>
          <w:lang w:val="en-US"/>
        </w:rPr>
        <w:t>17</w:t>
      </w:r>
      <w:r>
        <w:rPr>
          <w:rFonts w:hint="eastAsia" w:ascii="仿宋_GB2312" w:hAnsi="Verdana" w:eastAsia="仿宋_GB2312" w:cs="仿宋_GB2312"/>
          <w:i w:val="0"/>
          <w:iCs w:val="0"/>
          <w:caps w:val="0"/>
          <w:color w:val="333333"/>
          <w:spacing w:val="0"/>
          <w:sz w:val="28"/>
          <w:szCs w:val="28"/>
          <w:shd w:val="clear" w:color="auto" w:fill="FEFEFE"/>
        </w:rPr>
        <w:t>号）等文件政策规定，我</w:t>
      </w:r>
      <w:r>
        <w:rPr>
          <w:rFonts w:hint="eastAsia" w:ascii="仿宋_GB2312" w:hAnsi="Verdana" w:eastAsia="仿宋_GB2312" w:cs="仿宋_GB2312"/>
          <w:i w:val="0"/>
          <w:iCs w:val="0"/>
          <w:caps w:val="0"/>
          <w:color w:val="333333"/>
          <w:spacing w:val="0"/>
          <w:sz w:val="28"/>
          <w:szCs w:val="28"/>
          <w:shd w:val="clear" w:color="auto" w:fill="FEFEFE"/>
          <w:lang w:val="en-US" w:eastAsia="zh-CN"/>
        </w:rPr>
        <w:t>区</w:t>
      </w:r>
      <w:r>
        <w:rPr>
          <w:rFonts w:hint="eastAsia" w:ascii="仿宋_GB2312" w:hAnsi="Verdana" w:eastAsia="仿宋_GB2312" w:cs="仿宋_GB2312"/>
          <w:i w:val="0"/>
          <w:iCs w:val="0"/>
          <w:caps w:val="0"/>
          <w:color w:val="333333"/>
          <w:spacing w:val="0"/>
          <w:sz w:val="28"/>
          <w:szCs w:val="28"/>
          <w:shd w:val="clear" w:color="auto" w:fill="FEFEFE"/>
        </w:rPr>
        <w:t>2025年第</w:t>
      </w:r>
      <w:r>
        <w:rPr>
          <w:rFonts w:hint="eastAsia" w:ascii="仿宋_GB2312" w:hAnsi="Verdana" w:eastAsia="仿宋_GB2312" w:cs="仿宋_GB2312"/>
          <w:i w:val="0"/>
          <w:iCs w:val="0"/>
          <w:caps w:val="0"/>
          <w:color w:val="333333"/>
          <w:spacing w:val="0"/>
          <w:sz w:val="28"/>
          <w:szCs w:val="28"/>
          <w:shd w:val="clear" w:color="auto" w:fill="FEFEFE"/>
          <w:lang w:val="en-US" w:eastAsia="zh-CN"/>
        </w:rPr>
        <w:t>二</w:t>
      </w:r>
      <w:r>
        <w:rPr>
          <w:rFonts w:hint="eastAsia" w:ascii="仿宋_GB2312" w:hAnsi="Verdana" w:eastAsia="仿宋_GB2312" w:cs="仿宋_GB2312"/>
          <w:i w:val="0"/>
          <w:iCs w:val="0"/>
          <w:caps w:val="0"/>
          <w:color w:val="333333"/>
          <w:spacing w:val="0"/>
          <w:sz w:val="28"/>
          <w:szCs w:val="28"/>
          <w:shd w:val="clear" w:color="auto" w:fill="FEFEFE"/>
        </w:rPr>
        <w:t>批拟收购以下</w:t>
      </w:r>
      <w:r>
        <w:rPr>
          <w:rFonts w:hint="eastAsia" w:ascii="仿宋_GB2312" w:hAnsi="Verdana" w:eastAsia="仿宋_GB2312" w:cs="仿宋_GB2312"/>
          <w:i w:val="0"/>
          <w:iCs w:val="0"/>
          <w:caps w:val="0"/>
          <w:color w:val="333333"/>
          <w:spacing w:val="0"/>
          <w:sz w:val="28"/>
          <w:szCs w:val="28"/>
          <w:shd w:val="clear" w:color="auto" w:fill="FEFEFE"/>
          <w:lang w:val="en-US" w:eastAsia="zh-CN"/>
        </w:rPr>
        <w:t>19</w:t>
      </w:r>
      <w:r>
        <w:rPr>
          <w:rFonts w:hint="eastAsia" w:ascii="仿宋_GB2312" w:hAnsi="Verdana" w:eastAsia="仿宋_GB2312" w:cs="仿宋_GB2312"/>
          <w:i w:val="0"/>
          <w:iCs w:val="0"/>
          <w:caps w:val="0"/>
          <w:color w:val="333333"/>
          <w:spacing w:val="0"/>
          <w:sz w:val="28"/>
          <w:szCs w:val="28"/>
          <w:shd w:val="clear" w:color="auto" w:fill="FEFEFE"/>
        </w:rPr>
        <w:t>宗国有建设用地使用权，现将收购价格公示如</w:t>
      </w:r>
      <w:r>
        <w:rPr>
          <w:rFonts w:hint="eastAsia" w:ascii="仿宋_GB2312" w:hAnsi="Verdana" w:eastAsia="仿宋_GB2312" w:cs="仿宋_GB2312"/>
          <w:i w:val="0"/>
          <w:iCs w:val="0"/>
          <w:caps w:val="0"/>
          <w:color w:val="333333"/>
          <w:spacing w:val="0"/>
          <w:sz w:val="28"/>
          <w:szCs w:val="28"/>
          <w:shd w:val="clear" w:color="auto" w:fill="FEFEFE"/>
          <w:lang w:val="en-US" w:eastAsia="zh-CN"/>
        </w:rPr>
        <w:t>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6"/>
        <w:gridCol w:w="2130"/>
        <w:gridCol w:w="1305"/>
        <w:gridCol w:w="1110"/>
        <w:gridCol w:w="1751"/>
      </w:tblGrid>
      <w:tr w14:paraId="65A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6BAB51B1">
            <w:pPr>
              <w:keepNext w:val="0"/>
              <w:keepLines w:val="0"/>
              <w:widowControl/>
              <w:suppressLineNumbers w:val="0"/>
              <w:jc w:val="center"/>
              <w:textAlignment w:val="center"/>
              <w:rPr>
                <w:vertAlign w:val="baseline"/>
              </w:rPr>
            </w:pPr>
            <w:r>
              <w:rPr>
                <w:rFonts w:hint="eastAsia" w:ascii="仿宋_GB2312" w:hAnsi="宋体" w:eastAsia="仿宋_GB2312" w:cs="仿宋_GB2312"/>
                <w:b/>
                <w:bCs/>
                <w:i w:val="0"/>
                <w:iCs w:val="0"/>
                <w:color w:val="000000"/>
                <w:kern w:val="0"/>
                <w:sz w:val="20"/>
                <w:szCs w:val="20"/>
                <w:u w:val="none"/>
                <w:lang w:val="en-US" w:eastAsia="zh-CN" w:bidi="ar"/>
              </w:rPr>
              <w:t>具体位置</w:t>
            </w:r>
          </w:p>
        </w:tc>
        <w:tc>
          <w:tcPr>
            <w:tcW w:w="2130" w:type="dxa"/>
            <w:vAlign w:val="center"/>
          </w:tcPr>
          <w:p w14:paraId="5236EAE8">
            <w:pPr>
              <w:keepNext w:val="0"/>
              <w:keepLines w:val="0"/>
              <w:widowControl/>
              <w:suppressLineNumbers w:val="0"/>
              <w:jc w:val="center"/>
              <w:textAlignment w:val="center"/>
              <w:rPr>
                <w:vertAlign w:val="baseline"/>
              </w:rPr>
            </w:pPr>
            <w:r>
              <w:rPr>
                <w:rFonts w:hint="eastAsia" w:ascii="仿宋_GB2312" w:hAnsi="宋体" w:eastAsia="仿宋_GB2312" w:cs="仿宋_GB2312"/>
                <w:b/>
                <w:bCs/>
                <w:i w:val="0"/>
                <w:iCs w:val="0"/>
                <w:color w:val="000000"/>
                <w:kern w:val="0"/>
                <w:sz w:val="20"/>
                <w:szCs w:val="20"/>
                <w:u w:val="none"/>
                <w:lang w:val="en-US" w:eastAsia="zh-CN" w:bidi="ar"/>
              </w:rPr>
              <w:t>土地使用权人</w:t>
            </w:r>
          </w:p>
        </w:tc>
        <w:tc>
          <w:tcPr>
            <w:tcW w:w="1305" w:type="dxa"/>
            <w:vAlign w:val="center"/>
          </w:tcPr>
          <w:p w14:paraId="42619DD2">
            <w:pPr>
              <w:keepNext w:val="0"/>
              <w:keepLines w:val="0"/>
              <w:widowControl/>
              <w:suppressLineNumbers w:val="0"/>
              <w:jc w:val="center"/>
              <w:textAlignment w:val="center"/>
              <w:rPr>
                <w:vertAlign w:val="baseline"/>
              </w:rPr>
            </w:pPr>
            <w:r>
              <w:rPr>
                <w:rFonts w:hint="eastAsia" w:ascii="仿宋_GB2312" w:hAnsi="宋体" w:eastAsia="仿宋_GB2312" w:cs="仿宋_GB2312"/>
                <w:b/>
                <w:bCs/>
                <w:i w:val="0"/>
                <w:iCs w:val="0"/>
                <w:color w:val="000000"/>
                <w:kern w:val="0"/>
                <w:sz w:val="20"/>
                <w:szCs w:val="20"/>
                <w:u w:val="none"/>
                <w:lang w:val="en-US" w:eastAsia="zh-CN" w:bidi="ar"/>
              </w:rPr>
              <w:t>面积（亩）</w:t>
            </w:r>
          </w:p>
        </w:tc>
        <w:tc>
          <w:tcPr>
            <w:tcW w:w="1110" w:type="dxa"/>
            <w:vAlign w:val="center"/>
          </w:tcPr>
          <w:p w14:paraId="776C5B19">
            <w:pPr>
              <w:keepNext w:val="0"/>
              <w:keepLines w:val="0"/>
              <w:widowControl/>
              <w:suppressLineNumbers w:val="0"/>
              <w:jc w:val="center"/>
              <w:textAlignment w:val="center"/>
              <w:rPr>
                <w:vertAlign w:val="baseline"/>
              </w:rPr>
            </w:pPr>
            <w:r>
              <w:rPr>
                <w:rFonts w:hint="eastAsia" w:ascii="仿宋_GB2312" w:hAnsi="宋体" w:eastAsia="仿宋_GB2312" w:cs="仿宋_GB2312"/>
                <w:b/>
                <w:bCs/>
                <w:i w:val="0"/>
                <w:iCs w:val="0"/>
                <w:color w:val="000000"/>
                <w:kern w:val="0"/>
                <w:sz w:val="20"/>
                <w:szCs w:val="20"/>
                <w:u w:val="none"/>
                <w:lang w:val="en-US" w:eastAsia="zh-CN" w:bidi="ar"/>
              </w:rPr>
              <w:t>规划用途</w:t>
            </w:r>
          </w:p>
        </w:tc>
        <w:tc>
          <w:tcPr>
            <w:tcW w:w="1751" w:type="dxa"/>
            <w:vAlign w:val="center"/>
          </w:tcPr>
          <w:p w14:paraId="14AB315D">
            <w:pPr>
              <w:keepNext w:val="0"/>
              <w:keepLines w:val="0"/>
              <w:widowControl/>
              <w:suppressLineNumbers w:val="0"/>
              <w:jc w:val="center"/>
              <w:textAlignment w:val="center"/>
              <w:rPr>
                <w:vertAlign w:val="baseline"/>
              </w:rPr>
            </w:pPr>
            <w:r>
              <w:rPr>
                <w:rFonts w:hint="eastAsia" w:ascii="仿宋_GB2312" w:hAnsi="宋体" w:eastAsia="仿宋_GB2312" w:cs="仿宋_GB2312"/>
                <w:b/>
                <w:bCs/>
                <w:i w:val="0"/>
                <w:iCs w:val="0"/>
                <w:color w:val="000000"/>
                <w:kern w:val="0"/>
                <w:sz w:val="20"/>
                <w:szCs w:val="20"/>
                <w:u w:val="none"/>
                <w:lang w:val="en-US" w:eastAsia="zh-CN" w:bidi="ar"/>
              </w:rPr>
              <w:t>收购价格（万元）</w:t>
            </w:r>
          </w:p>
        </w:tc>
      </w:tr>
      <w:tr w14:paraId="155C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4C8E75F2">
            <w:pPr>
              <w:spacing w:line="340" w:lineRule="exact"/>
              <w:jc w:val="center"/>
              <w:rPr>
                <w:vertAlign w:val="baseline"/>
              </w:rPr>
            </w:pPr>
            <w:r>
              <w:rPr>
                <w:rFonts w:hint="eastAsia" w:ascii="仿宋" w:hAnsi="仿宋" w:eastAsia="仿宋" w:cs="仿宋"/>
                <w:color w:val="auto"/>
                <w:sz w:val="21"/>
                <w:szCs w:val="21"/>
                <w:lang w:val="en-US" w:eastAsia="zh-CN"/>
              </w:rPr>
              <w:t>规划莲苑路以西、规划道路以北</w:t>
            </w:r>
          </w:p>
        </w:tc>
        <w:tc>
          <w:tcPr>
            <w:tcW w:w="2130" w:type="dxa"/>
            <w:vAlign w:val="center"/>
          </w:tcPr>
          <w:p w14:paraId="0085C9DC">
            <w:pPr>
              <w:spacing w:line="340" w:lineRule="exact"/>
              <w:jc w:val="center"/>
              <w:rPr>
                <w:vertAlign w:val="baseline"/>
              </w:rPr>
            </w:pPr>
            <w:r>
              <w:rPr>
                <w:rFonts w:hint="eastAsia" w:ascii="仿宋" w:hAnsi="仿宋" w:eastAsia="仿宋" w:cs="仿宋"/>
                <w:color w:val="auto"/>
                <w:sz w:val="21"/>
                <w:szCs w:val="21"/>
                <w:lang w:val="en-US" w:eastAsia="zh-CN"/>
              </w:rPr>
              <w:t>许昌市润嘉置业有限公司</w:t>
            </w:r>
          </w:p>
        </w:tc>
        <w:tc>
          <w:tcPr>
            <w:tcW w:w="1305" w:type="dxa"/>
            <w:vAlign w:val="center"/>
          </w:tcPr>
          <w:p w14:paraId="3E5B9C75">
            <w:pPr>
              <w:spacing w:line="340" w:lineRule="exact"/>
              <w:jc w:val="center"/>
              <w:rPr>
                <w:vertAlign w:val="baseline"/>
              </w:rPr>
            </w:pPr>
            <w:r>
              <w:rPr>
                <w:rFonts w:hint="eastAsia" w:ascii="仿宋" w:hAnsi="仿宋" w:eastAsia="仿宋" w:cs="仿宋"/>
                <w:color w:val="auto"/>
                <w:sz w:val="21"/>
                <w:szCs w:val="21"/>
                <w:lang w:val="en-US" w:eastAsia="zh-CN"/>
              </w:rPr>
              <w:t>80.41</w:t>
            </w:r>
          </w:p>
        </w:tc>
        <w:tc>
          <w:tcPr>
            <w:tcW w:w="1110" w:type="dxa"/>
            <w:vAlign w:val="center"/>
          </w:tcPr>
          <w:p w14:paraId="1ED523AA">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78377FA6">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16306.11</w:t>
            </w:r>
          </w:p>
        </w:tc>
      </w:tr>
      <w:tr w14:paraId="6724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7A846C4A">
            <w:pPr>
              <w:spacing w:line="340" w:lineRule="exact"/>
              <w:jc w:val="center"/>
              <w:rPr>
                <w:vertAlign w:val="baseline"/>
              </w:rPr>
            </w:pPr>
            <w:r>
              <w:rPr>
                <w:rFonts w:hint="eastAsia" w:ascii="仿宋" w:hAnsi="仿宋" w:eastAsia="仿宋" w:cs="仿宋"/>
                <w:color w:val="auto"/>
                <w:sz w:val="21"/>
                <w:szCs w:val="21"/>
                <w:lang w:val="en-US" w:eastAsia="zh-CN"/>
              </w:rPr>
              <w:t>文峰北路以西、聚贤街以北</w:t>
            </w:r>
          </w:p>
        </w:tc>
        <w:tc>
          <w:tcPr>
            <w:tcW w:w="2130" w:type="dxa"/>
            <w:vAlign w:val="center"/>
          </w:tcPr>
          <w:p w14:paraId="5E5A95AB">
            <w:pPr>
              <w:spacing w:line="340" w:lineRule="exact"/>
              <w:jc w:val="center"/>
              <w:rPr>
                <w:vertAlign w:val="baseline"/>
              </w:rPr>
            </w:pPr>
            <w:r>
              <w:rPr>
                <w:rFonts w:hint="eastAsia" w:ascii="仿宋" w:hAnsi="仿宋" w:eastAsia="仿宋" w:cs="仿宋"/>
                <w:color w:val="auto"/>
                <w:sz w:val="21"/>
                <w:szCs w:val="21"/>
                <w:lang w:val="en-US" w:eastAsia="zh-CN"/>
              </w:rPr>
              <w:t>许昌市润莲置业有限公司</w:t>
            </w:r>
          </w:p>
        </w:tc>
        <w:tc>
          <w:tcPr>
            <w:tcW w:w="1305" w:type="dxa"/>
            <w:vAlign w:val="center"/>
          </w:tcPr>
          <w:p w14:paraId="7DF0BC0B">
            <w:pPr>
              <w:spacing w:line="340" w:lineRule="exact"/>
              <w:jc w:val="center"/>
              <w:rPr>
                <w:vertAlign w:val="baseline"/>
              </w:rPr>
            </w:pPr>
            <w:r>
              <w:rPr>
                <w:rFonts w:hint="eastAsia" w:ascii="仿宋" w:hAnsi="仿宋" w:eastAsia="仿宋" w:cs="仿宋"/>
                <w:color w:val="auto"/>
                <w:sz w:val="21"/>
                <w:szCs w:val="21"/>
                <w:lang w:val="en-US" w:eastAsia="zh-CN"/>
              </w:rPr>
              <w:t>111.66</w:t>
            </w:r>
          </w:p>
        </w:tc>
        <w:tc>
          <w:tcPr>
            <w:tcW w:w="1110" w:type="dxa"/>
            <w:vAlign w:val="center"/>
          </w:tcPr>
          <w:p w14:paraId="4CD498E8">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79086E63">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10629.35</w:t>
            </w:r>
          </w:p>
        </w:tc>
      </w:tr>
      <w:tr w14:paraId="3FDB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24DC9C78">
            <w:pPr>
              <w:spacing w:line="340" w:lineRule="exact"/>
              <w:jc w:val="center"/>
              <w:rPr>
                <w:vertAlign w:val="baseline"/>
              </w:rPr>
            </w:pPr>
            <w:r>
              <w:rPr>
                <w:rFonts w:hint="eastAsia" w:ascii="仿宋" w:hAnsi="仿宋" w:eastAsia="仿宋" w:cs="仿宋"/>
                <w:color w:val="auto"/>
                <w:sz w:val="21"/>
                <w:szCs w:val="21"/>
                <w:lang w:val="en-US" w:eastAsia="zh-CN"/>
              </w:rPr>
              <w:t>镜水路以东、新元办事处邓庄居委会土地</w:t>
            </w:r>
          </w:p>
        </w:tc>
        <w:tc>
          <w:tcPr>
            <w:tcW w:w="2130" w:type="dxa"/>
            <w:vAlign w:val="center"/>
          </w:tcPr>
          <w:p w14:paraId="4865E3BD">
            <w:pPr>
              <w:spacing w:line="340" w:lineRule="exact"/>
              <w:jc w:val="center"/>
              <w:rPr>
                <w:vertAlign w:val="baseline"/>
              </w:rPr>
            </w:pPr>
            <w:r>
              <w:rPr>
                <w:rFonts w:hint="eastAsia" w:ascii="仿宋" w:hAnsi="仿宋" w:eastAsia="仿宋" w:cs="仿宋"/>
                <w:color w:val="auto"/>
                <w:sz w:val="21"/>
                <w:szCs w:val="21"/>
                <w:lang w:val="en-US" w:eastAsia="zh-CN"/>
              </w:rPr>
              <w:t>许昌市润莲置业有限公司</w:t>
            </w:r>
          </w:p>
        </w:tc>
        <w:tc>
          <w:tcPr>
            <w:tcW w:w="1305" w:type="dxa"/>
            <w:vAlign w:val="center"/>
          </w:tcPr>
          <w:p w14:paraId="19DECA9F">
            <w:pPr>
              <w:spacing w:line="340" w:lineRule="exact"/>
              <w:jc w:val="center"/>
              <w:rPr>
                <w:vertAlign w:val="baseline"/>
              </w:rPr>
            </w:pPr>
            <w:r>
              <w:rPr>
                <w:rFonts w:hint="eastAsia" w:ascii="仿宋" w:hAnsi="仿宋" w:eastAsia="仿宋" w:cs="仿宋"/>
                <w:color w:val="auto"/>
                <w:sz w:val="21"/>
                <w:szCs w:val="21"/>
                <w:lang w:val="en-US" w:eastAsia="zh-CN"/>
              </w:rPr>
              <w:t>33.56</w:t>
            </w:r>
          </w:p>
        </w:tc>
        <w:tc>
          <w:tcPr>
            <w:tcW w:w="1110" w:type="dxa"/>
            <w:vAlign w:val="center"/>
          </w:tcPr>
          <w:p w14:paraId="705E3627">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2DF5386D">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3179.80</w:t>
            </w:r>
          </w:p>
        </w:tc>
      </w:tr>
      <w:tr w14:paraId="005F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538B95FA">
            <w:pPr>
              <w:spacing w:line="340" w:lineRule="exact"/>
              <w:jc w:val="center"/>
              <w:rPr>
                <w:vertAlign w:val="baseline"/>
              </w:rPr>
            </w:pPr>
            <w:r>
              <w:rPr>
                <w:rFonts w:hint="eastAsia" w:ascii="仿宋" w:hAnsi="仿宋" w:eastAsia="仿宋" w:cs="仿宋"/>
                <w:color w:val="auto"/>
                <w:sz w:val="21"/>
                <w:szCs w:val="21"/>
                <w:lang w:val="en-US" w:eastAsia="zh-CN"/>
              </w:rPr>
              <w:t>镜水路以东、龙泉街以北</w:t>
            </w:r>
          </w:p>
        </w:tc>
        <w:tc>
          <w:tcPr>
            <w:tcW w:w="2130" w:type="dxa"/>
            <w:vAlign w:val="center"/>
          </w:tcPr>
          <w:p w14:paraId="212FC6CA">
            <w:pPr>
              <w:spacing w:line="340" w:lineRule="exact"/>
              <w:jc w:val="center"/>
              <w:rPr>
                <w:vertAlign w:val="baseline"/>
              </w:rPr>
            </w:pPr>
            <w:r>
              <w:rPr>
                <w:rFonts w:hint="eastAsia" w:ascii="仿宋" w:hAnsi="仿宋" w:eastAsia="仿宋" w:cs="仿宋"/>
                <w:color w:val="auto"/>
                <w:sz w:val="21"/>
                <w:szCs w:val="21"/>
                <w:lang w:val="en-US" w:eastAsia="zh-CN"/>
              </w:rPr>
              <w:t>许昌市润莲置业有限公司</w:t>
            </w:r>
          </w:p>
        </w:tc>
        <w:tc>
          <w:tcPr>
            <w:tcW w:w="1305" w:type="dxa"/>
            <w:vAlign w:val="center"/>
          </w:tcPr>
          <w:p w14:paraId="26B80777">
            <w:pPr>
              <w:spacing w:line="340" w:lineRule="exact"/>
              <w:jc w:val="center"/>
              <w:rPr>
                <w:vertAlign w:val="baseline"/>
              </w:rPr>
            </w:pPr>
            <w:r>
              <w:rPr>
                <w:rFonts w:hint="eastAsia" w:ascii="仿宋" w:hAnsi="仿宋" w:eastAsia="仿宋" w:cs="仿宋"/>
                <w:color w:val="auto"/>
                <w:sz w:val="21"/>
                <w:szCs w:val="21"/>
                <w:lang w:val="en-US" w:eastAsia="zh-CN"/>
              </w:rPr>
              <w:t>20.77</w:t>
            </w:r>
          </w:p>
        </w:tc>
        <w:tc>
          <w:tcPr>
            <w:tcW w:w="1110" w:type="dxa"/>
            <w:vAlign w:val="center"/>
          </w:tcPr>
          <w:p w14:paraId="535D473B">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18F4067D">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1971.46</w:t>
            </w:r>
          </w:p>
        </w:tc>
      </w:tr>
      <w:tr w14:paraId="434C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285561AC">
            <w:pPr>
              <w:spacing w:line="340" w:lineRule="exact"/>
              <w:jc w:val="center"/>
              <w:rPr>
                <w:vertAlign w:val="baseline"/>
              </w:rPr>
            </w:pPr>
            <w:r>
              <w:rPr>
                <w:rFonts w:hint="eastAsia" w:ascii="仿宋" w:hAnsi="仿宋" w:eastAsia="仿宋" w:cs="仿宋"/>
                <w:color w:val="auto"/>
                <w:sz w:val="21"/>
                <w:szCs w:val="21"/>
                <w:lang w:val="en-US" w:eastAsia="zh-CN"/>
              </w:rPr>
              <w:t>龙泉街以北、镜水路以东</w:t>
            </w:r>
          </w:p>
        </w:tc>
        <w:tc>
          <w:tcPr>
            <w:tcW w:w="2130" w:type="dxa"/>
            <w:vAlign w:val="center"/>
          </w:tcPr>
          <w:p w14:paraId="270E56FF">
            <w:pPr>
              <w:spacing w:line="340" w:lineRule="exact"/>
              <w:jc w:val="center"/>
              <w:rPr>
                <w:vertAlign w:val="baseline"/>
              </w:rPr>
            </w:pPr>
            <w:r>
              <w:rPr>
                <w:rFonts w:hint="eastAsia" w:ascii="仿宋" w:hAnsi="仿宋" w:eastAsia="仿宋" w:cs="仿宋"/>
                <w:color w:val="auto"/>
                <w:sz w:val="21"/>
                <w:szCs w:val="21"/>
                <w:lang w:val="en-US" w:eastAsia="zh-CN"/>
              </w:rPr>
              <w:t>许昌市润莲置业有限公司</w:t>
            </w:r>
          </w:p>
        </w:tc>
        <w:tc>
          <w:tcPr>
            <w:tcW w:w="1305" w:type="dxa"/>
            <w:vAlign w:val="center"/>
          </w:tcPr>
          <w:p w14:paraId="36ADB90F">
            <w:pPr>
              <w:spacing w:line="340" w:lineRule="exact"/>
              <w:jc w:val="center"/>
              <w:rPr>
                <w:vertAlign w:val="baseline"/>
              </w:rPr>
            </w:pPr>
            <w:r>
              <w:rPr>
                <w:rFonts w:hint="eastAsia" w:ascii="仿宋" w:hAnsi="仿宋" w:eastAsia="仿宋" w:cs="仿宋"/>
                <w:color w:val="auto"/>
                <w:sz w:val="21"/>
                <w:szCs w:val="21"/>
                <w:lang w:val="en-US" w:eastAsia="zh-CN"/>
              </w:rPr>
              <w:t>4.63</w:t>
            </w:r>
          </w:p>
        </w:tc>
        <w:tc>
          <w:tcPr>
            <w:tcW w:w="1110" w:type="dxa"/>
            <w:vAlign w:val="center"/>
          </w:tcPr>
          <w:p w14:paraId="7929EC18">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1323A4DE">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442.98</w:t>
            </w:r>
          </w:p>
        </w:tc>
      </w:tr>
      <w:tr w14:paraId="51E9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575E3AE7">
            <w:pPr>
              <w:spacing w:line="340" w:lineRule="exact"/>
              <w:jc w:val="center"/>
              <w:rPr>
                <w:vertAlign w:val="baseline"/>
              </w:rPr>
            </w:pPr>
            <w:r>
              <w:rPr>
                <w:rFonts w:hint="eastAsia" w:ascii="仿宋" w:hAnsi="仿宋" w:eastAsia="仿宋" w:cs="仿宋"/>
                <w:color w:val="auto"/>
                <w:sz w:val="21"/>
                <w:szCs w:val="21"/>
                <w:lang w:val="en-US" w:eastAsia="zh-CN"/>
              </w:rPr>
              <w:t>龙泉街以北、文峰北路以西</w:t>
            </w:r>
          </w:p>
        </w:tc>
        <w:tc>
          <w:tcPr>
            <w:tcW w:w="2130" w:type="dxa"/>
            <w:vAlign w:val="center"/>
          </w:tcPr>
          <w:p w14:paraId="26823805">
            <w:pPr>
              <w:spacing w:line="340" w:lineRule="exact"/>
              <w:jc w:val="center"/>
              <w:rPr>
                <w:vertAlign w:val="baseline"/>
              </w:rPr>
            </w:pPr>
            <w:r>
              <w:rPr>
                <w:rFonts w:hint="eastAsia" w:ascii="仿宋" w:hAnsi="仿宋" w:eastAsia="仿宋" w:cs="仿宋"/>
                <w:color w:val="auto"/>
                <w:sz w:val="21"/>
                <w:szCs w:val="21"/>
                <w:lang w:val="en-US" w:eastAsia="zh-CN"/>
              </w:rPr>
              <w:t>许昌市润莲置业有限公司</w:t>
            </w:r>
          </w:p>
        </w:tc>
        <w:tc>
          <w:tcPr>
            <w:tcW w:w="1305" w:type="dxa"/>
            <w:vAlign w:val="center"/>
          </w:tcPr>
          <w:p w14:paraId="17635FD2">
            <w:pPr>
              <w:spacing w:line="340" w:lineRule="exact"/>
              <w:jc w:val="center"/>
              <w:rPr>
                <w:vertAlign w:val="baseline"/>
              </w:rPr>
            </w:pPr>
            <w:r>
              <w:rPr>
                <w:rFonts w:hint="eastAsia" w:ascii="仿宋" w:hAnsi="仿宋" w:eastAsia="仿宋" w:cs="仿宋"/>
                <w:color w:val="auto"/>
                <w:sz w:val="21"/>
                <w:szCs w:val="21"/>
                <w:lang w:val="en-US" w:eastAsia="zh-CN"/>
              </w:rPr>
              <w:t>29.1</w:t>
            </w:r>
          </w:p>
        </w:tc>
        <w:tc>
          <w:tcPr>
            <w:tcW w:w="1110" w:type="dxa"/>
            <w:vAlign w:val="center"/>
          </w:tcPr>
          <w:p w14:paraId="4E0F3FD2">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78D40837">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2790.45</w:t>
            </w:r>
          </w:p>
        </w:tc>
      </w:tr>
      <w:tr w14:paraId="4589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58E4408A">
            <w:pPr>
              <w:spacing w:line="340" w:lineRule="exact"/>
              <w:jc w:val="center"/>
              <w:rPr>
                <w:vertAlign w:val="baseline"/>
              </w:rPr>
            </w:pPr>
            <w:r>
              <w:rPr>
                <w:rFonts w:hint="eastAsia" w:ascii="仿宋" w:hAnsi="仿宋" w:eastAsia="仿宋" w:cs="仿宋"/>
                <w:color w:val="auto"/>
                <w:sz w:val="21"/>
                <w:szCs w:val="21"/>
                <w:lang w:val="en-US" w:eastAsia="zh-CN"/>
              </w:rPr>
              <w:t>规划道路以北、文峰北路以西</w:t>
            </w:r>
          </w:p>
        </w:tc>
        <w:tc>
          <w:tcPr>
            <w:tcW w:w="2130" w:type="dxa"/>
            <w:vAlign w:val="center"/>
          </w:tcPr>
          <w:p w14:paraId="3E74F3D6">
            <w:pPr>
              <w:spacing w:line="340" w:lineRule="exact"/>
              <w:jc w:val="center"/>
              <w:rPr>
                <w:vertAlign w:val="baseline"/>
              </w:rPr>
            </w:pPr>
            <w:r>
              <w:rPr>
                <w:rFonts w:hint="eastAsia" w:ascii="仿宋" w:hAnsi="仿宋" w:eastAsia="仿宋" w:cs="仿宋"/>
                <w:color w:val="auto"/>
                <w:sz w:val="21"/>
                <w:szCs w:val="21"/>
                <w:lang w:val="en-US" w:eastAsia="zh-CN"/>
              </w:rPr>
              <w:t>许昌市润许置业有限公司</w:t>
            </w:r>
          </w:p>
        </w:tc>
        <w:tc>
          <w:tcPr>
            <w:tcW w:w="1305" w:type="dxa"/>
            <w:vAlign w:val="center"/>
          </w:tcPr>
          <w:p w14:paraId="173224E5">
            <w:pPr>
              <w:spacing w:line="340" w:lineRule="exact"/>
              <w:jc w:val="center"/>
              <w:rPr>
                <w:vertAlign w:val="baseline"/>
              </w:rPr>
            </w:pPr>
            <w:r>
              <w:rPr>
                <w:rFonts w:hint="eastAsia" w:ascii="仿宋" w:hAnsi="仿宋" w:eastAsia="仿宋" w:cs="仿宋"/>
                <w:color w:val="auto"/>
                <w:sz w:val="21"/>
                <w:szCs w:val="21"/>
                <w:lang w:val="en-US" w:eastAsia="zh-CN"/>
              </w:rPr>
              <w:t>11.32</w:t>
            </w:r>
          </w:p>
        </w:tc>
        <w:tc>
          <w:tcPr>
            <w:tcW w:w="1110" w:type="dxa"/>
            <w:vAlign w:val="center"/>
          </w:tcPr>
          <w:p w14:paraId="594D56E7">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441B78AD">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1071.29</w:t>
            </w:r>
          </w:p>
        </w:tc>
      </w:tr>
      <w:tr w14:paraId="3C65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3A207633">
            <w:pPr>
              <w:spacing w:line="340" w:lineRule="exact"/>
              <w:jc w:val="center"/>
              <w:rPr>
                <w:vertAlign w:val="baseline"/>
              </w:rPr>
            </w:pPr>
            <w:r>
              <w:rPr>
                <w:rFonts w:hint="eastAsia" w:ascii="仿宋" w:hAnsi="仿宋" w:eastAsia="仿宋" w:cs="仿宋"/>
                <w:color w:val="auto"/>
                <w:sz w:val="21"/>
                <w:szCs w:val="21"/>
                <w:lang w:val="en-US" w:eastAsia="zh-CN"/>
              </w:rPr>
              <w:t>魏文路西侧、规划周庄街北侧</w:t>
            </w:r>
          </w:p>
        </w:tc>
        <w:tc>
          <w:tcPr>
            <w:tcW w:w="2130" w:type="dxa"/>
            <w:vAlign w:val="center"/>
          </w:tcPr>
          <w:p w14:paraId="46B847DA">
            <w:pPr>
              <w:spacing w:line="340" w:lineRule="exact"/>
              <w:jc w:val="center"/>
              <w:rPr>
                <w:vertAlign w:val="baseline"/>
              </w:rPr>
            </w:pPr>
            <w:r>
              <w:rPr>
                <w:rFonts w:hint="eastAsia" w:ascii="仿宋" w:hAnsi="仿宋" w:eastAsia="仿宋" w:cs="仿宋"/>
                <w:color w:val="auto"/>
                <w:sz w:val="21"/>
                <w:szCs w:val="21"/>
                <w:lang w:val="en-US" w:eastAsia="zh-CN"/>
              </w:rPr>
              <w:t>许昌市润兴置业有限公司</w:t>
            </w:r>
          </w:p>
        </w:tc>
        <w:tc>
          <w:tcPr>
            <w:tcW w:w="1305" w:type="dxa"/>
            <w:vAlign w:val="center"/>
          </w:tcPr>
          <w:p w14:paraId="21621A18">
            <w:pPr>
              <w:spacing w:line="340" w:lineRule="exact"/>
              <w:jc w:val="center"/>
              <w:rPr>
                <w:vertAlign w:val="baseline"/>
              </w:rPr>
            </w:pPr>
            <w:r>
              <w:rPr>
                <w:rFonts w:hint="eastAsia" w:ascii="仿宋" w:hAnsi="仿宋" w:eastAsia="仿宋" w:cs="仿宋"/>
                <w:color w:val="auto"/>
                <w:sz w:val="21"/>
                <w:szCs w:val="21"/>
                <w:lang w:val="en-US" w:eastAsia="zh-CN"/>
              </w:rPr>
              <w:t>79.287</w:t>
            </w:r>
          </w:p>
        </w:tc>
        <w:tc>
          <w:tcPr>
            <w:tcW w:w="1110" w:type="dxa"/>
            <w:vAlign w:val="center"/>
          </w:tcPr>
          <w:p w14:paraId="72279982">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1429F7F6">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16601.11</w:t>
            </w:r>
          </w:p>
        </w:tc>
      </w:tr>
      <w:tr w14:paraId="7229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350DD5A6">
            <w:pPr>
              <w:spacing w:line="340" w:lineRule="exact"/>
              <w:jc w:val="center"/>
              <w:rPr>
                <w:vertAlign w:val="baseline"/>
              </w:rPr>
            </w:pPr>
            <w:r>
              <w:rPr>
                <w:rFonts w:hint="eastAsia" w:ascii="仿宋" w:hAnsi="仿宋" w:eastAsia="仿宋" w:cs="仿宋"/>
                <w:color w:val="auto"/>
                <w:sz w:val="21"/>
                <w:szCs w:val="21"/>
                <w:lang w:val="en-US" w:eastAsia="zh-CN"/>
              </w:rPr>
              <w:t>规划周庄街北侧、魏文路西侧</w:t>
            </w:r>
          </w:p>
        </w:tc>
        <w:tc>
          <w:tcPr>
            <w:tcW w:w="2130" w:type="dxa"/>
            <w:vAlign w:val="center"/>
          </w:tcPr>
          <w:p w14:paraId="5FBECC38">
            <w:pPr>
              <w:spacing w:line="340" w:lineRule="exact"/>
              <w:jc w:val="center"/>
              <w:rPr>
                <w:vertAlign w:val="baseline"/>
              </w:rPr>
            </w:pPr>
            <w:r>
              <w:rPr>
                <w:rFonts w:hint="eastAsia" w:ascii="仿宋" w:hAnsi="仿宋" w:eastAsia="仿宋" w:cs="仿宋"/>
                <w:color w:val="auto"/>
                <w:sz w:val="21"/>
                <w:szCs w:val="21"/>
                <w:lang w:val="en-US" w:eastAsia="zh-CN"/>
              </w:rPr>
              <w:t>许昌市润兴置业有限公司</w:t>
            </w:r>
          </w:p>
        </w:tc>
        <w:tc>
          <w:tcPr>
            <w:tcW w:w="1305" w:type="dxa"/>
            <w:vAlign w:val="center"/>
          </w:tcPr>
          <w:p w14:paraId="7BB43318">
            <w:pPr>
              <w:spacing w:line="340" w:lineRule="exact"/>
              <w:jc w:val="center"/>
              <w:rPr>
                <w:vertAlign w:val="baseline"/>
              </w:rPr>
            </w:pPr>
            <w:r>
              <w:rPr>
                <w:rFonts w:hint="eastAsia" w:ascii="仿宋" w:hAnsi="仿宋" w:eastAsia="仿宋" w:cs="仿宋"/>
                <w:color w:val="auto"/>
                <w:sz w:val="21"/>
                <w:szCs w:val="21"/>
                <w:lang w:val="en-US" w:eastAsia="zh-CN"/>
              </w:rPr>
              <w:t>11.42</w:t>
            </w:r>
          </w:p>
        </w:tc>
        <w:tc>
          <w:tcPr>
            <w:tcW w:w="1110" w:type="dxa"/>
            <w:vAlign w:val="center"/>
          </w:tcPr>
          <w:p w14:paraId="6C01F084">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4B803A72">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1088.19</w:t>
            </w:r>
          </w:p>
        </w:tc>
      </w:tr>
      <w:tr w14:paraId="37E4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3F1639C4">
            <w:pPr>
              <w:spacing w:line="340" w:lineRule="exact"/>
              <w:jc w:val="center"/>
              <w:rPr>
                <w:vertAlign w:val="baseline"/>
              </w:rPr>
            </w:pPr>
            <w:r>
              <w:rPr>
                <w:rFonts w:hint="eastAsia" w:ascii="仿宋" w:hAnsi="仿宋" w:eastAsia="仿宋" w:cs="仿宋"/>
                <w:color w:val="auto"/>
                <w:sz w:val="21"/>
                <w:szCs w:val="21"/>
                <w:lang w:val="en-US" w:eastAsia="zh-CN"/>
              </w:rPr>
              <w:t>文峰北路以东、规划道路以北</w:t>
            </w:r>
          </w:p>
        </w:tc>
        <w:tc>
          <w:tcPr>
            <w:tcW w:w="2130" w:type="dxa"/>
            <w:vAlign w:val="center"/>
          </w:tcPr>
          <w:p w14:paraId="0560FC8A">
            <w:pPr>
              <w:spacing w:line="340" w:lineRule="exact"/>
              <w:jc w:val="center"/>
              <w:rPr>
                <w:vertAlign w:val="baseline"/>
              </w:rPr>
            </w:pPr>
            <w:r>
              <w:rPr>
                <w:rFonts w:hint="eastAsia" w:ascii="仿宋" w:hAnsi="仿宋" w:eastAsia="仿宋" w:cs="仿宋"/>
                <w:color w:val="auto"/>
                <w:sz w:val="21"/>
                <w:szCs w:val="21"/>
                <w:lang w:val="en-US" w:eastAsia="zh-CN"/>
              </w:rPr>
              <w:t>许昌市润兴置业有限公司</w:t>
            </w:r>
          </w:p>
        </w:tc>
        <w:tc>
          <w:tcPr>
            <w:tcW w:w="1305" w:type="dxa"/>
            <w:vAlign w:val="center"/>
          </w:tcPr>
          <w:p w14:paraId="4E15490B">
            <w:pPr>
              <w:spacing w:line="340" w:lineRule="exact"/>
              <w:jc w:val="center"/>
              <w:rPr>
                <w:vertAlign w:val="baseline"/>
              </w:rPr>
            </w:pPr>
            <w:r>
              <w:rPr>
                <w:rFonts w:hint="eastAsia" w:ascii="仿宋" w:hAnsi="仿宋" w:eastAsia="仿宋" w:cs="仿宋"/>
                <w:color w:val="auto"/>
                <w:sz w:val="21"/>
                <w:szCs w:val="21"/>
                <w:lang w:val="en-US" w:eastAsia="zh-CN"/>
              </w:rPr>
              <w:t>39.14</w:t>
            </w:r>
          </w:p>
        </w:tc>
        <w:tc>
          <w:tcPr>
            <w:tcW w:w="1110" w:type="dxa"/>
            <w:vAlign w:val="center"/>
          </w:tcPr>
          <w:p w14:paraId="6D6B691E">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742BE459">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7926.41</w:t>
            </w:r>
          </w:p>
        </w:tc>
      </w:tr>
      <w:tr w14:paraId="4C29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2C5819C1">
            <w:pPr>
              <w:spacing w:line="340" w:lineRule="exact"/>
              <w:jc w:val="center"/>
              <w:rPr>
                <w:vertAlign w:val="baseline"/>
              </w:rPr>
            </w:pPr>
            <w:r>
              <w:rPr>
                <w:rFonts w:hint="eastAsia" w:ascii="仿宋" w:hAnsi="仿宋" w:eastAsia="仿宋" w:cs="仿宋"/>
                <w:color w:val="auto"/>
                <w:sz w:val="21"/>
                <w:szCs w:val="21"/>
                <w:lang w:val="en-US" w:eastAsia="zh-CN"/>
              </w:rPr>
              <w:t>文峰北路以东、规划周庄街以北</w:t>
            </w:r>
          </w:p>
        </w:tc>
        <w:tc>
          <w:tcPr>
            <w:tcW w:w="2130" w:type="dxa"/>
            <w:vAlign w:val="center"/>
          </w:tcPr>
          <w:p w14:paraId="451D1F4E">
            <w:pPr>
              <w:spacing w:line="340" w:lineRule="exact"/>
              <w:jc w:val="center"/>
              <w:rPr>
                <w:vertAlign w:val="baseline"/>
              </w:rPr>
            </w:pPr>
            <w:r>
              <w:rPr>
                <w:rFonts w:hint="eastAsia" w:ascii="仿宋" w:hAnsi="仿宋" w:eastAsia="仿宋" w:cs="仿宋"/>
                <w:color w:val="auto"/>
                <w:sz w:val="21"/>
                <w:szCs w:val="21"/>
                <w:lang w:val="en-US" w:eastAsia="zh-CN"/>
              </w:rPr>
              <w:t>许昌市润兴置业有限公司</w:t>
            </w:r>
          </w:p>
        </w:tc>
        <w:tc>
          <w:tcPr>
            <w:tcW w:w="1305" w:type="dxa"/>
            <w:vAlign w:val="center"/>
          </w:tcPr>
          <w:p w14:paraId="4A913B9D">
            <w:pPr>
              <w:spacing w:line="340" w:lineRule="exact"/>
              <w:jc w:val="center"/>
              <w:rPr>
                <w:vertAlign w:val="baseline"/>
              </w:rPr>
            </w:pPr>
            <w:r>
              <w:rPr>
                <w:rFonts w:hint="eastAsia" w:ascii="仿宋" w:hAnsi="仿宋" w:eastAsia="仿宋" w:cs="仿宋"/>
                <w:color w:val="auto"/>
                <w:sz w:val="21"/>
                <w:szCs w:val="21"/>
                <w:lang w:val="en-US" w:eastAsia="zh-CN"/>
              </w:rPr>
              <w:t>34.94</w:t>
            </w:r>
          </w:p>
        </w:tc>
        <w:tc>
          <w:tcPr>
            <w:tcW w:w="1110" w:type="dxa"/>
            <w:vAlign w:val="center"/>
          </w:tcPr>
          <w:p w14:paraId="7258AB25">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6EF5F4B6">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7128.46</w:t>
            </w:r>
          </w:p>
        </w:tc>
      </w:tr>
      <w:tr w14:paraId="76D3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691D23D8">
            <w:pPr>
              <w:spacing w:line="340" w:lineRule="exact"/>
              <w:jc w:val="center"/>
              <w:rPr>
                <w:vertAlign w:val="baseline"/>
              </w:rPr>
            </w:pPr>
            <w:r>
              <w:rPr>
                <w:rFonts w:hint="eastAsia" w:ascii="仿宋" w:hAnsi="仿宋" w:eastAsia="仿宋" w:cs="仿宋"/>
                <w:color w:val="auto"/>
                <w:sz w:val="21"/>
                <w:szCs w:val="21"/>
                <w:lang w:val="en-US" w:eastAsia="zh-CN"/>
              </w:rPr>
              <w:t>规划周庄街以北、规划道路以东</w:t>
            </w:r>
          </w:p>
        </w:tc>
        <w:tc>
          <w:tcPr>
            <w:tcW w:w="2130" w:type="dxa"/>
            <w:vAlign w:val="center"/>
          </w:tcPr>
          <w:p w14:paraId="5CF4BE59">
            <w:pPr>
              <w:spacing w:line="340" w:lineRule="exact"/>
              <w:jc w:val="center"/>
              <w:rPr>
                <w:vertAlign w:val="baseline"/>
              </w:rPr>
            </w:pPr>
            <w:r>
              <w:rPr>
                <w:rFonts w:hint="eastAsia" w:ascii="仿宋" w:hAnsi="仿宋" w:eastAsia="仿宋" w:cs="仿宋"/>
                <w:color w:val="auto"/>
                <w:sz w:val="21"/>
                <w:szCs w:val="21"/>
                <w:lang w:val="en-US" w:eastAsia="zh-CN"/>
              </w:rPr>
              <w:t>许昌市润嘉置业有限公司</w:t>
            </w:r>
          </w:p>
        </w:tc>
        <w:tc>
          <w:tcPr>
            <w:tcW w:w="1305" w:type="dxa"/>
            <w:vAlign w:val="center"/>
          </w:tcPr>
          <w:p w14:paraId="48DC7D2B">
            <w:pPr>
              <w:spacing w:line="340" w:lineRule="exact"/>
              <w:jc w:val="center"/>
              <w:rPr>
                <w:vertAlign w:val="baseline"/>
              </w:rPr>
            </w:pPr>
            <w:r>
              <w:rPr>
                <w:rFonts w:hint="eastAsia" w:ascii="仿宋" w:hAnsi="仿宋" w:eastAsia="仿宋" w:cs="仿宋"/>
                <w:color w:val="auto"/>
                <w:sz w:val="21"/>
                <w:szCs w:val="21"/>
                <w:lang w:val="en-US" w:eastAsia="zh-CN"/>
              </w:rPr>
              <w:t>40.16</w:t>
            </w:r>
          </w:p>
        </w:tc>
        <w:tc>
          <w:tcPr>
            <w:tcW w:w="1110" w:type="dxa"/>
            <w:vAlign w:val="center"/>
          </w:tcPr>
          <w:p w14:paraId="0901B49F">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0635EF24">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8064.63</w:t>
            </w:r>
          </w:p>
        </w:tc>
      </w:tr>
      <w:tr w14:paraId="5124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48745A18">
            <w:pPr>
              <w:spacing w:line="340" w:lineRule="exact"/>
              <w:jc w:val="center"/>
              <w:rPr>
                <w:vertAlign w:val="baseline"/>
              </w:rPr>
            </w:pPr>
            <w:r>
              <w:rPr>
                <w:rFonts w:hint="eastAsia" w:ascii="仿宋" w:hAnsi="仿宋" w:eastAsia="仿宋" w:cs="仿宋"/>
                <w:color w:val="auto"/>
                <w:sz w:val="21"/>
                <w:szCs w:val="21"/>
                <w:lang w:val="en-US" w:eastAsia="zh-CN"/>
              </w:rPr>
              <w:t>规划周庄街以北、规划莲苑路以西</w:t>
            </w:r>
          </w:p>
        </w:tc>
        <w:tc>
          <w:tcPr>
            <w:tcW w:w="2130" w:type="dxa"/>
            <w:vAlign w:val="center"/>
          </w:tcPr>
          <w:p w14:paraId="2B5D0C3E">
            <w:pPr>
              <w:spacing w:line="340" w:lineRule="exact"/>
              <w:jc w:val="center"/>
              <w:rPr>
                <w:vertAlign w:val="baseline"/>
              </w:rPr>
            </w:pPr>
            <w:r>
              <w:rPr>
                <w:rFonts w:hint="eastAsia" w:ascii="仿宋" w:hAnsi="仿宋" w:eastAsia="仿宋" w:cs="仿宋"/>
                <w:color w:val="auto"/>
                <w:sz w:val="21"/>
                <w:szCs w:val="21"/>
                <w:lang w:val="en-US" w:eastAsia="zh-CN"/>
              </w:rPr>
              <w:t>许昌市润嘉置业有限公司</w:t>
            </w:r>
          </w:p>
        </w:tc>
        <w:tc>
          <w:tcPr>
            <w:tcW w:w="1305" w:type="dxa"/>
            <w:vAlign w:val="center"/>
          </w:tcPr>
          <w:p w14:paraId="0273B0F5">
            <w:pPr>
              <w:spacing w:line="340" w:lineRule="exact"/>
              <w:jc w:val="center"/>
              <w:rPr>
                <w:vertAlign w:val="baseline"/>
              </w:rPr>
            </w:pPr>
            <w:r>
              <w:rPr>
                <w:rFonts w:hint="eastAsia" w:ascii="仿宋" w:hAnsi="仿宋" w:eastAsia="仿宋" w:cs="仿宋"/>
                <w:color w:val="auto"/>
                <w:sz w:val="21"/>
                <w:szCs w:val="21"/>
                <w:lang w:val="en-US" w:eastAsia="zh-CN"/>
              </w:rPr>
              <w:t>9.96</w:t>
            </w:r>
          </w:p>
        </w:tc>
        <w:tc>
          <w:tcPr>
            <w:tcW w:w="1110" w:type="dxa"/>
            <w:vAlign w:val="center"/>
          </w:tcPr>
          <w:p w14:paraId="025C3669">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64E6A8DD">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946.20</w:t>
            </w:r>
          </w:p>
        </w:tc>
      </w:tr>
      <w:tr w14:paraId="7506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6CFF67A7">
            <w:pPr>
              <w:spacing w:line="340" w:lineRule="exact"/>
              <w:jc w:val="center"/>
              <w:rPr>
                <w:vertAlign w:val="baseline"/>
              </w:rPr>
            </w:pPr>
            <w:r>
              <w:rPr>
                <w:rFonts w:hint="eastAsia" w:ascii="仿宋" w:hAnsi="仿宋" w:eastAsia="仿宋" w:cs="仿宋"/>
                <w:color w:val="auto"/>
                <w:sz w:val="21"/>
                <w:szCs w:val="21"/>
                <w:lang w:val="en-US" w:eastAsia="zh-CN"/>
              </w:rPr>
              <w:t>莲苑路以西、魏庄北街以南</w:t>
            </w:r>
          </w:p>
        </w:tc>
        <w:tc>
          <w:tcPr>
            <w:tcW w:w="2130" w:type="dxa"/>
            <w:vAlign w:val="center"/>
          </w:tcPr>
          <w:p w14:paraId="67257A92">
            <w:pPr>
              <w:spacing w:line="340" w:lineRule="exact"/>
              <w:jc w:val="center"/>
              <w:rPr>
                <w:vertAlign w:val="baseline"/>
              </w:rPr>
            </w:pPr>
            <w:r>
              <w:rPr>
                <w:rFonts w:hint="eastAsia" w:ascii="仿宋" w:hAnsi="仿宋" w:eastAsia="仿宋" w:cs="仿宋"/>
                <w:color w:val="auto"/>
                <w:sz w:val="21"/>
                <w:szCs w:val="21"/>
                <w:lang w:val="en-US" w:eastAsia="zh-CN"/>
              </w:rPr>
              <w:t>许昌市润安置业有限公司</w:t>
            </w:r>
          </w:p>
        </w:tc>
        <w:tc>
          <w:tcPr>
            <w:tcW w:w="1305" w:type="dxa"/>
            <w:vAlign w:val="center"/>
          </w:tcPr>
          <w:p w14:paraId="1F97629A">
            <w:pPr>
              <w:spacing w:line="340" w:lineRule="exact"/>
              <w:jc w:val="center"/>
              <w:rPr>
                <w:vertAlign w:val="baseline"/>
              </w:rPr>
            </w:pPr>
            <w:r>
              <w:rPr>
                <w:rFonts w:hint="eastAsia" w:ascii="仿宋" w:hAnsi="仿宋" w:eastAsia="仿宋" w:cs="仿宋"/>
                <w:color w:val="auto"/>
                <w:sz w:val="21"/>
                <w:szCs w:val="21"/>
                <w:lang w:val="en-US" w:eastAsia="zh-CN"/>
              </w:rPr>
              <w:t>90.74</w:t>
            </w:r>
          </w:p>
        </w:tc>
        <w:tc>
          <w:tcPr>
            <w:tcW w:w="1110" w:type="dxa"/>
            <w:vAlign w:val="center"/>
          </w:tcPr>
          <w:p w14:paraId="6848C0B9">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23380FDF">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16912.94</w:t>
            </w:r>
          </w:p>
        </w:tc>
      </w:tr>
      <w:tr w14:paraId="7A02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66F4856E">
            <w:pPr>
              <w:spacing w:line="340" w:lineRule="exact"/>
              <w:jc w:val="center"/>
              <w:rPr>
                <w:vertAlign w:val="baseline"/>
              </w:rPr>
            </w:pPr>
            <w:r>
              <w:rPr>
                <w:rFonts w:hint="eastAsia" w:ascii="仿宋" w:hAnsi="仿宋" w:eastAsia="仿宋" w:cs="仿宋"/>
                <w:color w:val="auto"/>
                <w:sz w:val="21"/>
                <w:szCs w:val="21"/>
                <w:lang w:val="en-US" w:eastAsia="zh-CN"/>
              </w:rPr>
              <w:t>规划道路东侧，龙泉街北侧</w:t>
            </w:r>
          </w:p>
        </w:tc>
        <w:tc>
          <w:tcPr>
            <w:tcW w:w="2130" w:type="dxa"/>
            <w:vAlign w:val="center"/>
          </w:tcPr>
          <w:p w14:paraId="42BF2925">
            <w:pPr>
              <w:spacing w:line="340" w:lineRule="exact"/>
              <w:jc w:val="center"/>
              <w:rPr>
                <w:vertAlign w:val="baseline"/>
              </w:rPr>
            </w:pPr>
            <w:r>
              <w:rPr>
                <w:rFonts w:hint="eastAsia" w:ascii="仿宋" w:hAnsi="仿宋" w:eastAsia="仿宋" w:cs="仿宋"/>
                <w:color w:val="auto"/>
                <w:sz w:val="21"/>
                <w:szCs w:val="21"/>
                <w:lang w:val="en-US" w:eastAsia="zh-CN"/>
              </w:rPr>
              <w:t>许昌许建置业有限公司</w:t>
            </w:r>
          </w:p>
        </w:tc>
        <w:tc>
          <w:tcPr>
            <w:tcW w:w="1305" w:type="dxa"/>
            <w:vAlign w:val="center"/>
          </w:tcPr>
          <w:p w14:paraId="42B248BF">
            <w:pPr>
              <w:spacing w:line="340" w:lineRule="exact"/>
              <w:jc w:val="center"/>
              <w:rPr>
                <w:vertAlign w:val="baseline"/>
              </w:rPr>
            </w:pPr>
            <w:r>
              <w:rPr>
                <w:rFonts w:hint="eastAsia" w:ascii="仿宋" w:hAnsi="仿宋" w:eastAsia="仿宋" w:cs="仿宋"/>
                <w:color w:val="auto"/>
                <w:sz w:val="21"/>
                <w:szCs w:val="21"/>
                <w:lang w:val="en-US" w:eastAsia="zh-CN"/>
              </w:rPr>
              <w:t>29.64</w:t>
            </w:r>
          </w:p>
        </w:tc>
        <w:tc>
          <w:tcPr>
            <w:tcW w:w="1110" w:type="dxa"/>
            <w:vAlign w:val="center"/>
          </w:tcPr>
          <w:p w14:paraId="44D1C3DD">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3131485F">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6722.26</w:t>
            </w:r>
          </w:p>
        </w:tc>
      </w:tr>
      <w:tr w14:paraId="240C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660E3D69">
            <w:pPr>
              <w:spacing w:line="340" w:lineRule="exact"/>
              <w:jc w:val="center"/>
              <w:rPr>
                <w:vertAlign w:val="baseline"/>
              </w:rPr>
            </w:pPr>
            <w:r>
              <w:rPr>
                <w:rFonts w:hint="eastAsia" w:ascii="仿宋" w:hAnsi="仿宋" w:eastAsia="仿宋" w:cs="仿宋"/>
                <w:color w:val="auto"/>
                <w:sz w:val="21"/>
                <w:szCs w:val="21"/>
                <w:lang w:val="en-US" w:eastAsia="zh-CN"/>
              </w:rPr>
              <w:t>劳动北路以东、规划凉亭街以南</w:t>
            </w:r>
          </w:p>
        </w:tc>
        <w:tc>
          <w:tcPr>
            <w:tcW w:w="2130" w:type="dxa"/>
            <w:vAlign w:val="center"/>
          </w:tcPr>
          <w:p w14:paraId="69C29D67">
            <w:pPr>
              <w:spacing w:line="340" w:lineRule="exact"/>
              <w:jc w:val="center"/>
              <w:rPr>
                <w:vertAlign w:val="baseline"/>
              </w:rPr>
            </w:pPr>
            <w:r>
              <w:rPr>
                <w:rFonts w:hint="eastAsia" w:ascii="仿宋" w:hAnsi="仿宋" w:eastAsia="仿宋" w:cs="仿宋"/>
                <w:color w:val="auto"/>
                <w:sz w:val="21"/>
                <w:szCs w:val="21"/>
                <w:lang w:val="en-US" w:eastAsia="zh-CN"/>
              </w:rPr>
              <w:t>许昌建源置业有限公司</w:t>
            </w:r>
          </w:p>
        </w:tc>
        <w:tc>
          <w:tcPr>
            <w:tcW w:w="1305" w:type="dxa"/>
            <w:vAlign w:val="center"/>
          </w:tcPr>
          <w:p w14:paraId="50A7DE5E">
            <w:pPr>
              <w:spacing w:line="340" w:lineRule="exact"/>
              <w:jc w:val="center"/>
              <w:rPr>
                <w:vertAlign w:val="baseline"/>
              </w:rPr>
            </w:pPr>
            <w:r>
              <w:rPr>
                <w:rFonts w:hint="eastAsia" w:ascii="仿宋" w:hAnsi="仿宋" w:eastAsia="仿宋" w:cs="仿宋"/>
                <w:color w:val="auto"/>
                <w:sz w:val="21"/>
                <w:szCs w:val="21"/>
                <w:lang w:val="en-US" w:eastAsia="zh-CN"/>
              </w:rPr>
              <w:t>70.49</w:t>
            </w:r>
          </w:p>
        </w:tc>
        <w:tc>
          <w:tcPr>
            <w:tcW w:w="1110" w:type="dxa"/>
            <w:vAlign w:val="center"/>
          </w:tcPr>
          <w:p w14:paraId="64B890ED">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02E8ED39">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13178.16</w:t>
            </w:r>
          </w:p>
        </w:tc>
      </w:tr>
      <w:tr w14:paraId="23F5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02DC96F9">
            <w:pPr>
              <w:spacing w:line="340" w:lineRule="exact"/>
              <w:jc w:val="center"/>
              <w:rPr>
                <w:vertAlign w:val="baseline"/>
              </w:rPr>
            </w:pPr>
            <w:r>
              <w:rPr>
                <w:rFonts w:hint="eastAsia" w:ascii="仿宋" w:hAnsi="仿宋" w:eastAsia="仿宋" w:cs="仿宋"/>
                <w:color w:val="auto"/>
                <w:sz w:val="21"/>
                <w:szCs w:val="21"/>
                <w:lang w:val="en-US" w:eastAsia="zh-CN"/>
              </w:rPr>
              <w:t>劳动北路以东、新元大道以北</w:t>
            </w:r>
          </w:p>
        </w:tc>
        <w:tc>
          <w:tcPr>
            <w:tcW w:w="2130" w:type="dxa"/>
            <w:vAlign w:val="center"/>
          </w:tcPr>
          <w:p w14:paraId="0FC6803F">
            <w:pPr>
              <w:spacing w:line="340" w:lineRule="exact"/>
              <w:jc w:val="center"/>
              <w:rPr>
                <w:vertAlign w:val="baseline"/>
              </w:rPr>
            </w:pPr>
            <w:r>
              <w:rPr>
                <w:rFonts w:hint="eastAsia" w:ascii="仿宋" w:hAnsi="仿宋" w:eastAsia="仿宋" w:cs="仿宋"/>
                <w:color w:val="auto"/>
                <w:sz w:val="21"/>
                <w:szCs w:val="21"/>
                <w:lang w:val="en-US" w:eastAsia="zh-CN"/>
              </w:rPr>
              <w:t>许昌建鑫置业有限公司</w:t>
            </w:r>
          </w:p>
        </w:tc>
        <w:tc>
          <w:tcPr>
            <w:tcW w:w="1305" w:type="dxa"/>
            <w:vAlign w:val="center"/>
          </w:tcPr>
          <w:p w14:paraId="34510228">
            <w:pPr>
              <w:spacing w:line="340" w:lineRule="exact"/>
              <w:jc w:val="center"/>
              <w:rPr>
                <w:vertAlign w:val="baseline"/>
              </w:rPr>
            </w:pPr>
            <w:r>
              <w:rPr>
                <w:rFonts w:hint="eastAsia" w:ascii="仿宋" w:hAnsi="仿宋" w:eastAsia="仿宋" w:cs="仿宋"/>
                <w:color w:val="auto"/>
                <w:sz w:val="21"/>
                <w:szCs w:val="21"/>
                <w:lang w:val="en-US" w:eastAsia="zh-CN"/>
              </w:rPr>
              <w:t>57.53</w:t>
            </w:r>
          </w:p>
        </w:tc>
        <w:tc>
          <w:tcPr>
            <w:tcW w:w="1110" w:type="dxa"/>
            <w:vAlign w:val="center"/>
          </w:tcPr>
          <w:p w14:paraId="52C59E68">
            <w:pPr>
              <w:spacing w:line="340" w:lineRule="exact"/>
              <w:jc w:val="center"/>
              <w:rPr>
                <w:vertAlign w:val="baseline"/>
              </w:rPr>
            </w:pPr>
            <w:r>
              <w:rPr>
                <w:rFonts w:hint="eastAsia" w:ascii="仿宋" w:hAnsi="仿宋" w:eastAsia="仿宋" w:cs="仿宋"/>
                <w:color w:val="auto"/>
                <w:sz w:val="21"/>
                <w:szCs w:val="21"/>
                <w:lang w:val="en-US" w:eastAsia="zh-CN"/>
              </w:rPr>
              <w:t>商服</w:t>
            </w:r>
          </w:p>
        </w:tc>
        <w:tc>
          <w:tcPr>
            <w:tcW w:w="1751" w:type="dxa"/>
            <w:vAlign w:val="center"/>
          </w:tcPr>
          <w:p w14:paraId="7FD8A3DC">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5181.11</w:t>
            </w:r>
          </w:p>
        </w:tc>
      </w:tr>
      <w:tr w14:paraId="059A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42F72750">
            <w:pPr>
              <w:spacing w:line="340" w:lineRule="exact"/>
              <w:jc w:val="center"/>
              <w:rPr>
                <w:vertAlign w:val="baseline"/>
              </w:rPr>
            </w:pPr>
            <w:r>
              <w:rPr>
                <w:rFonts w:hint="eastAsia" w:ascii="仿宋" w:hAnsi="仿宋" w:eastAsia="仿宋" w:cs="仿宋"/>
                <w:color w:val="auto"/>
                <w:sz w:val="21"/>
                <w:szCs w:val="21"/>
                <w:lang w:val="en-US" w:eastAsia="zh-CN"/>
              </w:rPr>
              <w:t>新元大道以北侧、规划农科路以东</w:t>
            </w:r>
          </w:p>
        </w:tc>
        <w:tc>
          <w:tcPr>
            <w:tcW w:w="2130" w:type="dxa"/>
            <w:vAlign w:val="center"/>
          </w:tcPr>
          <w:p w14:paraId="6D53E0BB">
            <w:pPr>
              <w:spacing w:line="340" w:lineRule="exact"/>
              <w:jc w:val="center"/>
              <w:rPr>
                <w:vertAlign w:val="baseline"/>
              </w:rPr>
            </w:pPr>
            <w:r>
              <w:rPr>
                <w:rFonts w:hint="eastAsia" w:ascii="仿宋" w:hAnsi="仿宋" w:eastAsia="仿宋" w:cs="仿宋"/>
                <w:color w:val="auto"/>
                <w:sz w:val="21"/>
                <w:szCs w:val="21"/>
                <w:lang w:val="en-US" w:eastAsia="zh-CN"/>
              </w:rPr>
              <w:t>许昌建泰置业有限公司</w:t>
            </w:r>
          </w:p>
        </w:tc>
        <w:tc>
          <w:tcPr>
            <w:tcW w:w="1305" w:type="dxa"/>
            <w:vAlign w:val="center"/>
          </w:tcPr>
          <w:p w14:paraId="50511285">
            <w:pPr>
              <w:spacing w:line="340" w:lineRule="exact"/>
              <w:jc w:val="center"/>
              <w:rPr>
                <w:vertAlign w:val="baseline"/>
              </w:rPr>
            </w:pPr>
            <w:r>
              <w:rPr>
                <w:rFonts w:hint="eastAsia" w:ascii="仿宋" w:hAnsi="仿宋" w:eastAsia="仿宋" w:cs="仿宋"/>
                <w:color w:val="auto"/>
                <w:sz w:val="21"/>
                <w:szCs w:val="21"/>
                <w:lang w:val="en-US" w:eastAsia="zh-CN"/>
              </w:rPr>
              <w:t>105.61</w:t>
            </w:r>
          </w:p>
        </w:tc>
        <w:tc>
          <w:tcPr>
            <w:tcW w:w="1110" w:type="dxa"/>
            <w:vAlign w:val="center"/>
          </w:tcPr>
          <w:p w14:paraId="1D3FA2C2">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7A7A1555">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14146.13</w:t>
            </w:r>
          </w:p>
        </w:tc>
      </w:tr>
      <w:tr w14:paraId="3E74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6" w:type="dxa"/>
            <w:vAlign w:val="center"/>
          </w:tcPr>
          <w:p w14:paraId="36ED7F33">
            <w:pPr>
              <w:spacing w:line="340" w:lineRule="exact"/>
              <w:jc w:val="center"/>
              <w:rPr>
                <w:vertAlign w:val="baseline"/>
              </w:rPr>
            </w:pPr>
            <w:r>
              <w:rPr>
                <w:rFonts w:hint="eastAsia" w:ascii="仿宋" w:hAnsi="仿宋" w:eastAsia="仿宋" w:cs="仿宋"/>
                <w:color w:val="auto"/>
                <w:sz w:val="21"/>
                <w:szCs w:val="21"/>
                <w:lang w:val="en-US" w:eastAsia="zh-CN"/>
              </w:rPr>
              <w:t>劳动北路以东、规划竹园街以南</w:t>
            </w:r>
          </w:p>
        </w:tc>
        <w:tc>
          <w:tcPr>
            <w:tcW w:w="2130" w:type="dxa"/>
            <w:vAlign w:val="center"/>
          </w:tcPr>
          <w:p w14:paraId="4AB0A0B9">
            <w:pPr>
              <w:spacing w:line="340" w:lineRule="exact"/>
              <w:jc w:val="center"/>
              <w:rPr>
                <w:vertAlign w:val="baseline"/>
              </w:rPr>
            </w:pPr>
            <w:r>
              <w:rPr>
                <w:rFonts w:hint="eastAsia" w:ascii="仿宋" w:hAnsi="仿宋" w:eastAsia="仿宋" w:cs="仿宋"/>
                <w:color w:val="auto"/>
                <w:sz w:val="21"/>
                <w:szCs w:val="21"/>
                <w:lang w:val="en-US" w:eastAsia="zh-CN"/>
              </w:rPr>
              <w:t>许昌建盛置业有限公司</w:t>
            </w:r>
          </w:p>
        </w:tc>
        <w:tc>
          <w:tcPr>
            <w:tcW w:w="1305" w:type="dxa"/>
            <w:vAlign w:val="center"/>
          </w:tcPr>
          <w:p w14:paraId="4F8D9361">
            <w:pPr>
              <w:spacing w:line="340" w:lineRule="exact"/>
              <w:jc w:val="center"/>
              <w:rPr>
                <w:vertAlign w:val="baseline"/>
              </w:rPr>
            </w:pPr>
            <w:r>
              <w:rPr>
                <w:rFonts w:hint="eastAsia" w:ascii="仿宋" w:hAnsi="仿宋" w:eastAsia="仿宋" w:cs="仿宋"/>
                <w:color w:val="auto"/>
                <w:sz w:val="21"/>
                <w:szCs w:val="21"/>
                <w:lang w:val="en-US" w:eastAsia="zh-CN"/>
              </w:rPr>
              <w:t>98.94</w:t>
            </w:r>
          </w:p>
        </w:tc>
        <w:tc>
          <w:tcPr>
            <w:tcW w:w="1110" w:type="dxa"/>
            <w:vAlign w:val="center"/>
          </w:tcPr>
          <w:p w14:paraId="0FC0ABEB">
            <w:pPr>
              <w:spacing w:line="340" w:lineRule="exact"/>
              <w:jc w:val="center"/>
              <w:rPr>
                <w:vertAlign w:val="baseline"/>
              </w:rPr>
            </w:pPr>
            <w:r>
              <w:rPr>
                <w:rFonts w:hint="eastAsia" w:ascii="仿宋" w:hAnsi="仿宋" w:eastAsia="仿宋" w:cs="仿宋"/>
                <w:color w:val="auto"/>
                <w:sz w:val="21"/>
                <w:szCs w:val="21"/>
                <w:lang w:val="en-US" w:eastAsia="zh-CN"/>
              </w:rPr>
              <w:t>居住</w:t>
            </w:r>
          </w:p>
        </w:tc>
        <w:tc>
          <w:tcPr>
            <w:tcW w:w="1751" w:type="dxa"/>
            <w:vAlign w:val="center"/>
          </w:tcPr>
          <w:p w14:paraId="38F3EF02">
            <w:pPr>
              <w:spacing w:line="34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18622.59</w:t>
            </w:r>
          </w:p>
        </w:tc>
      </w:tr>
    </w:tbl>
    <w:p w14:paraId="34CD483B">
      <w:pPr>
        <w:pStyle w:val="2"/>
        <w:keepNext w:val="0"/>
        <w:keepLines w:val="0"/>
        <w:widowControl/>
        <w:suppressLineNumbers w:val="0"/>
        <w:shd w:val="clear" w:color="auto" w:fill="FFFFFF"/>
        <w:spacing w:line="600" w:lineRule="atLeast"/>
        <w:ind w:right="0" w:firstLine="560" w:firstLineChars="200"/>
        <w:jc w:val="both"/>
        <w:rPr>
          <w:rFonts w:ascii="Verdana" w:hAnsi="Verdana" w:cs="Verdana"/>
          <w:i w:val="0"/>
          <w:iCs w:val="0"/>
          <w:caps w:val="0"/>
          <w:color w:val="000000"/>
          <w:spacing w:val="0"/>
          <w:sz w:val="27"/>
          <w:szCs w:val="27"/>
        </w:rPr>
      </w:pPr>
      <w:r>
        <w:rPr>
          <w:rFonts w:ascii="仿宋_GB2312" w:hAnsi="Verdana" w:eastAsia="仿宋_GB2312" w:cs="仿宋_GB2312"/>
          <w:i w:val="0"/>
          <w:iCs w:val="0"/>
          <w:caps w:val="0"/>
          <w:color w:val="333333"/>
          <w:spacing w:val="0"/>
          <w:sz w:val="28"/>
          <w:szCs w:val="28"/>
          <w:shd w:val="clear" w:color="auto" w:fill="FEFEFE"/>
        </w:rPr>
        <w:t>公示时间为</w:t>
      </w:r>
      <w:r>
        <w:rPr>
          <w:rFonts w:hint="eastAsia" w:ascii="仿宋_GB2312" w:hAnsi="Verdana" w:eastAsia="仿宋_GB2312" w:cs="仿宋_GB2312"/>
          <w:i w:val="0"/>
          <w:iCs w:val="0"/>
          <w:caps w:val="0"/>
          <w:color w:val="333333"/>
          <w:spacing w:val="0"/>
          <w:sz w:val="28"/>
          <w:szCs w:val="28"/>
          <w:shd w:val="clear" w:color="auto" w:fill="FEFEFE"/>
        </w:rPr>
        <w:t>2025年</w:t>
      </w:r>
      <w:r>
        <w:rPr>
          <w:rFonts w:hint="eastAsia" w:ascii="仿宋_GB2312" w:hAnsi="Verdana" w:eastAsia="仿宋_GB2312" w:cs="仿宋_GB2312"/>
          <w:i w:val="0"/>
          <w:iCs w:val="0"/>
          <w:caps w:val="0"/>
          <w:color w:val="333333"/>
          <w:spacing w:val="0"/>
          <w:sz w:val="28"/>
          <w:szCs w:val="28"/>
          <w:shd w:val="clear" w:color="auto" w:fill="FEFEFE"/>
          <w:lang w:val="en-US" w:eastAsia="zh-CN"/>
        </w:rPr>
        <w:t>5</w:t>
      </w:r>
      <w:r>
        <w:rPr>
          <w:rFonts w:hint="eastAsia" w:ascii="仿宋_GB2312" w:hAnsi="Verdana" w:eastAsia="仿宋_GB2312" w:cs="仿宋_GB2312"/>
          <w:i w:val="0"/>
          <w:iCs w:val="0"/>
          <w:caps w:val="0"/>
          <w:color w:val="333333"/>
          <w:spacing w:val="0"/>
          <w:sz w:val="28"/>
          <w:szCs w:val="28"/>
          <w:shd w:val="clear" w:color="auto" w:fill="FEFEFE"/>
        </w:rPr>
        <w:t>月</w:t>
      </w:r>
      <w:r>
        <w:rPr>
          <w:rFonts w:hint="eastAsia" w:ascii="仿宋_GB2312" w:hAnsi="Verdana" w:eastAsia="仿宋_GB2312" w:cs="仿宋_GB2312"/>
          <w:i w:val="0"/>
          <w:iCs w:val="0"/>
          <w:caps w:val="0"/>
          <w:color w:val="333333"/>
          <w:spacing w:val="0"/>
          <w:sz w:val="28"/>
          <w:szCs w:val="28"/>
          <w:shd w:val="clear" w:color="auto" w:fill="FEFEFE"/>
          <w:lang w:val="en-US" w:eastAsia="zh-CN"/>
        </w:rPr>
        <w:t>2</w:t>
      </w:r>
      <w:r>
        <w:rPr>
          <w:rFonts w:hint="eastAsia" w:ascii="仿宋_GB2312" w:hAnsi="Verdana" w:eastAsia="仿宋_GB2312" w:cs="仿宋_GB2312"/>
          <w:i w:val="0"/>
          <w:iCs w:val="0"/>
          <w:caps w:val="0"/>
          <w:color w:val="333333"/>
          <w:spacing w:val="0"/>
          <w:sz w:val="28"/>
          <w:szCs w:val="28"/>
          <w:shd w:val="clear" w:color="auto" w:fill="FEFEFE"/>
        </w:rPr>
        <w:t>日至2025年</w:t>
      </w:r>
      <w:r>
        <w:rPr>
          <w:rFonts w:hint="eastAsia" w:ascii="仿宋_GB2312" w:hAnsi="Verdana" w:eastAsia="仿宋_GB2312" w:cs="仿宋_GB2312"/>
          <w:i w:val="0"/>
          <w:iCs w:val="0"/>
          <w:caps w:val="0"/>
          <w:color w:val="333333"/>
          <w:spacing w:val="0"/>
          <w:sz w:val="28"/>
          <w:szCs w:val="28"/>
          <w:shd w:val="clear" w:color="auto" w:fill="FEFEFE"/>
          <w:lang w:val="en-US" w:eastAsia="zh-CN"/>
        </w:rPr>
        <w:t>5</w:t>
      </w:r>
      <w:r>
        <w:rPr>
          <w:rFonts w:hint="eastAsia" w:ascii="仿宋_GB2312" w:hAnsi="Verdana" w:eastAsia="仿宋_GB2312" w:cs="仿宋_GB2312"/>
          <w:i w:val="0"/>
          <w:iCs w:val="0"/>
          <w:caps w:val="0"/>
          <w:color w:val="333333"/>
          <w:spacing w:val="0"/>
          <w:sz w:val="28"/>
          <w:szCs w:val="28"/>
          <w:shd w:val="clear" w:color="auto" w:fill="FEFEFE"/>
        </w:rPr>
        <w:t>月</w:t>
      </w:r>
      <w:r>
        <w:rPr>
          <w:rFonts w:hint="eastAsia" w:ascii="仿宋_GB2312" w:hAnsi="Verdana" w:eastAsia="仿宋_GB2312" w:cs="仿宋_GB2312"/>
          <w:i w:val="0"/>
          <w:iCs w:val="0"/>
          <w:caps w:val="0"/>
          <w:color w:val="333333"/>
          <w:spacing w:val="0"/>
          <w:sz w:val="28"/>
          <w:szCs w:val="28"/>
          <w:shd w:val="clear" w:color="auto" w:fill="FEFEFE"/>
          <w:lang w:val="en-US" w:eastAsia="zh-CN"/>
        </w:rPr>
        <w:t>4</w:t>
      </w:r>
      <w:r>
        <w:rPr>
          <w:rFonts w:hint="eastAsia" w:ascii="仿宋_GB2312" w:hAnsi="Verdana" w:eastAsia="仿宋_GB2312" w:cs="仿宋_GB2312"/>
          <w:i w:val="0"/>
          <w:iCs w:val="0"/>
          <w:caps w:val="0"/>
          <w:color w:val="333333"/>
          <w:spacing w:val="0"/>
          <w:sz w:val="28"/>
          <w:szCs w:val="28"/>
          <w:shd w:val="clear" w:color="auto" w:fill="FEFEFE"/>
        </w:rPr>
        <w:t>日</w:t>
      </w:r>
      <w:r>
        <w:rPr>
          <w:rFonts w:hint="eastAsia" w:ascii="仿宋_GB2312" w:hAnsi="Verdana" w:eastAsia="仿宋_GB2312" w:cs="仿宋_GB2312"/>
          <w:i w:val="0"/>
          <w:iCs w:val="0"/>
          <w:caps w:val="0"/>
          <w:color w:val="auto"/>
          <w:spacing w:val="0"/>
          <w:sz w:val="28"/>
          <w:szCs w:val="28"/>
          <w:shd w:val="clear" w:color="auto" w:fill="FEFEFE"/>
          <w:lang w:eastAsia="zh-CN"/>
        </w:rPr>
        <w:t>（</w:t>
      </w:r>
      <w:r>
        <w:rPr>
          <w:rFonts w:hint="eastAsia" w:ascii="仿宋_GB2312" w:hAnsi="Verdana" w:eastAsia="仿宋_GB2312" w:cs="仿宋_GB2312"/>
          <w:i w:val="0"/>
          <w:iCs w:val="0"/>
          <w:caps w:val="0"/>
          <w:color w:val="auto"/>
          <w:spacing w:val="0"/>
          <w:sz w:val="28"/>
          <w:szCs w:val="28"/>
          <w:shd w:val="clear" w:color="auto" w:fill="FEFEFE"/>
          <w:lang w:val="en-US" w:eastAsia="zh-CN"/>
        </w:rPr>
        <w:t>节假日不休息</w:t>
      </w:r>
      <w:r>
        <w:rPr>
          <w:rFonts w:hint="eastAsia" w:ascii="仿宋_GB2312" w:hAnsi="Verdana" w:eastAsia="仿宋_GB2312" w:cs="仿宋_GB2312"/>
          <w:i w:val="0"/>
          <w:iCs w:val="0"/>
          <w:caps w:val="0"/>
          <w:color w:val="auto"/>
          <w:spacing w:val="0"/>
          <w:sz w:val="28"/>
          <w:szCs w:val="28"/>
          <w:shd w:val="clear" w:color="auto" w:fill="FEFEFE"/>
          <w:lang w:eastAsia="zh-CN"/>
        </w:rPr>
        <w:t>）</w:t>
      </w:r>
      <w:r>
        <w:rPr>
          <w:rFonts w:hint="eastAsia" w:ascii="仿宋_GB2312" w:hAnsi="Verdana" w:eastAsia="仿宋_GB2312" w:cs="仿宋_GB2312"/>
          <w:i w:val="0"/>
          <w:iCs w:val="0"/>
          <w:caps w:val="0"/>
          <w:color w:val="333333"/>
          <w:spacing w:val="0"/>
          <w:sz w:val="28"/>
          <w:szCs w:val="28"/>
          <w:shd w:val="clear" w:color="auto" w:fill="FEFEFE"/>
        </w:rPr>
        <w:t>。凡是对本公示内容有意见与建议的，请在公示期内以署名书面方式向</w:t>
      </w:r>
      <w:r>
        <w:rPr>
          <w:rFonts w:hint="eastAsia" w:ascii="仿宋_GB2312" w:hAnsi="Verdana" w:eastAsia="仿宋_GB2312" w:cs="仿宋_GB2312"/>
          <w:i w:val="0"/>
          <w:iCs w:val="0"/>
          <w:caps w:val="0"/>
          <w:color w:val="333333"/>
          <w:spacing w:val="0"/>
          <w:sz w:val="28"/>
          <w:szCs w:val="28"/>
          <w:shd w:val="clear" w:color="auto" w:fill="FEFEFE"/>
          <w:lang w:val="en-US" w:eastAsia="zh-CN"/>
        </w:rPr>
        <w:t>许昌</w:t>
      </w:r>
      <w:r>
        <w:rPr>
          <w:rFonts w:hint="eastAsia" w:ascii="仿宋_GB2312" w:hAnsi="Verdana" w:eastAsia="仿宋_GB2312" w:cs="仿宋_GB2312"/>
          <w:i w:val="0"/>
          <w:iCs w:val="0"/>
          <w:caps w:val="0"/>
          <w:color w:val="333333"/>
          <w:spacing w:val="0"/>
          <w:sz w:val="28"/>
          <w:szCs w:val="28"/>
          <w:shd w:val="clear" w:color="auto" w:fill="FEFEFE"/>
        </w:rPr>
        <w:t>市自然资源和规划局</w:t>
      </w:r>
      <w:r>
        <w:rPr>
          <w:rFonts w:hint="eastAsia" w:ascii="仿宋_GB2312" w:hAnsi="Verdana" w:eastAsia="仿宋_GB2312" w:cs="仿宋_GB2312"/>
          <w:i w:val="0"/>
          <w:iCs w:val="0"/>
          <w:caps w:val="0"/>
          <w:color w:val="333333"/>
          <w:spacing w:val="0"/>
          <w:sz w:val="28"/>
          <w:szCs w:val="28"/>
          <w:shd w:val="clear" w:color="auto" w:fill="FEFEFE"/>
          <w:lang w:val="en-US" w:eastAsia="zh-CN"/>
        </w:rPr>
        <w:t>建安区分局</w:t>
      </w:r>
      <w:r>
        <w:rPr>
          <w:rFonts w:hint="eastAsia" w:ascii="仿宋_GB2312" w:hAnsi="Verdana" w:eastAsia="仿宋_GB2312" w:cs="仿宋_GB2312"/>
          <w:i w:val="0"/>
          <w:iCs w:val="0"/>
          <w:caps w:val="0"/>
          <w:color w:val="333333"/>
          <w:spacing w:val="0"/>
          <w:sz w:val="28"/>
          <w:szCs w:val="28"/>
          <w:shd w:val="clear" w:color="auto" w:fill="FEFEFE"/>
        </w:rPr>
        <w:t>提出，逾期未提出的，视为放弃上述权利。</w:t>
      </w:r>
    </w:p>
    <w:p w14:paraId="5F505B0C">
      <w:pPr>
        <w:pStyle w:val="2"/>
        <w:keepNext w:val="0"/>
        <w:keepLines w:val="0"/>
        <w:widowControl/>
        <w:suppressLineNumbers w:val="0"/>
        <w:shd w:val="clear" w:color="auto" w:fill="FFFFFF"/>
        <w:spacing w:line="570" w:lineRule="atLeast"/>
        <w:ind w:left="0" w:right="0" w:firstLine="555"/>
        <w:jc w:val="both"/>
        <w:rPr>
          <w:rFonts w:hint="default" w:ascii="Verdana" w:hAnsi="Verdana" w:cs="Verdana"/>
          <w:i w:val="0"/>
          <w:iCs w:val="0"/>
          <w:caps w:val="0"/>
          <w:color w:val="000000"/>
          <w:spacing w:val="0"/>
          <w:sz w:val="27"/>
          <w:szCs w:val="27"/>
        </w:rPr>
      </w:pPr>
      <w:r>
        <w:rPr>
          <w:rFonts w:hint="eastAsia" w:ascii="仿宋_GB2312" w:hAnsi="Verdana" w:eastAsia="仿宋_GB2312" w:cs="仿宋_GB2312"/>
          <w:i w:val="0"/>
          <w:iCs w:val="0"/>
          <w:caps w:val="0"/>
          <w:color w:val="333333"/>
          <w:spacing w:val="0"/>
          <w:sz w:val="28"/>
          <w:szCs w:val="28"/>
          <w:shd w:val="clear" w:color="auto" w:fill="FEFEFE"/>
        </w:rPr>
        <w:t>联系电话：037</w:t>
      </w:r>
      <w:r>
        <w:rPr>
          <w:rFonts w:hint="eastAsia" w:ascii="仿宋_GB2312" w:hAnsi="Verdana" w:eastAsia="仿宋_GB2312" w:cs="仿宋_GB2312"/>
          <w:i w:val="0"/>
          <w:iCs w:val="0"/>
          <w:caps w:val="0"/>
          <w:color w:val="333333"/>
          <w:spacing w:val="0"/>
          <w:sz w:val="28"/>
          <w:szCs w:val="28"/>
          <w:shd w:val="clear" w:color="auto" w:fill="FEFEFE"/>
          <w:lang w:val="en-US" w:eastAsia="zh-CN"/>
        </w:rPr>
        <w:t>4</w:t>
      </w:r>
      <w:r>
        <w:rPr>
          <w:rFonts w:hint="eastAsia" w:ascii="仿宋_GB2312" w:hAnsi="Verdana" w:eastAsia="仿宋_GB2312" w:cs="仿宋_GB2312"/>
          <w:i w:val="0"/>
          <w:iCs w:val="0"/>
          <w:caps w:val="0"/>
          <w:color w:val="333333"/>
          <w:spacing w:val="0"/>
          <w:sz w:val="28"/>
          <w:szCs w:val="28"/>
          <w:shd w:val="clear" w:color="auto" w:fill="FEFEFE"/>
        </w:rPr>
        <w:t>-</w:t>
      </w:r>
      <w:r>
        <w:rPr>
          <w:rFonts w:hint="eastAsia" w:ascii="仿宋_GB2312" w:hAnsi="Verdana" w:eastAsia="仿宋_GB2312" w:cs="仿宋_GB2312"/>
          <w:i w:val="0"/>
          <w:iCs w:val="0"/>
          <w:caps w:val="0"/>
          <w:color w:val="333333"/>
          <w:spacing w:val="0"/>
          <w:sz w:val="28"/>
          <w:szCs w:val="28"/>
          <w:shd w:val="clear" w:color="auto" w:fill="FEFEFE"/>
          <w:lang w:val="en-US" w:eastAsia="zh-CN"/>
        </w:rPr>
        <w:t>5151881</w:t>
      </w:r>
      <w:r>
        <w:rPr>
          <w:rFonts w:hint="eastAsia" w:ascii="仿宋_GB2312" w:hAnsi="Verdana" w:eastAsia="仿宋_GB2312" w:cs="仿宋_GB2312"/>
          <w:i w:val="0"/>
          <w:iCs w:val="0"/>
          <w:caps w:val="0"/>
          <w:color w:val="333333"/>
          <w:spacing w:val="0"/>
          <w:sz w:val="28"/>
          <w:szCs w:val="28"/>
          <w:shd w:val="clear" w:color="auto" w:fill="FEFEFE"/>
        </w:rPr>
        <w:t>。</w:t>
      </w:r>
    </w:p>
    <w:p w14:paraId="39D4B25A">
      <w:pPr>
        <w:pStyle w:val="2"/>
        <w:keepNext w:val="0"/>
        <w:keepLines w:val="0"/>
        <w:widowControl/>
        <w:suppressLineNumbers w:val="0"/>
        <w:shd w:val="clear" w:color="auto" w:fill="FFFFFF"/>
        <w:spacing w:line="570" w:lineRule="atLeast"/>
        <w:ind w:left="0" w:right="0" w:firstLine="555"/>
        <w:jc w:val="both"/>
        <w:rPr>
          <w:rFonts w:hint="default" w:ascii="仿宋" w:hAnsi="仿宋" w:eastAsia="仿宋" w:cs="仿宋"/>
          <w:i w:val="0"/>
          <w:iCs w:val="0"/>
          <w:caps w:val="0"/>
          <w:color w:val="000000"/>
          <w:spacing w:val="0"/>
          <w:sz w:val="28"/>
          <w:szCs w:val="28"/>
          <w:shd w:val="clear" w:color="auto" w:fill="FFFFFF"/>
        </w:rPr>
      </w:pPr>
      <w:r>
        <w:rPr>
          <w:rFonts w:hint="eastAsia" w:ascii="仿宋_GB2312" w:hAnsi="Verdana" w:eastAsia="仿宋_GB2312" w:cs="仿宋_GB2312"/>
          <w:i w:val="0"/>
          <w:iCs w:val="0"/>
          <w:caps w:val="0"/>
          <w:color w:val="333333"/>
          <w:spacing w:val="0"/>
          <w:sz w:val="28"/>
          <w:szCs w:val="28"/>
          <w:shd w:val="clear" w:color="auto" w:fill="FEFEFE"/>
        </w:rPr>
        <w:t>地    址：</w:t>
      </w:r>
      <w:r>
        <w:rPr>
          <w:rFonts w:hint="eastAsia" w:ascii="仿宋_GB2312" w:hAnsi="Verdana" w:eastAsia="仿宋_GB2312" w:cs="仿宋_GB2312"/>
          <w:i w:val="0"/>
          <w:iCs w:val="0"/>
          <w:caps w:val="0"/>
          <w:color w:val="333333"/>
          <w:spacing w:val="0"/>
          <w:sz w:val="28"/>
          <w:szCs w:val="28"/>
          <w:shd w:val="clear" w:color="auto" w:fill="FEFEFE"/>
          <w:lang w:val="en-US" w:eastAsia="zh-CN"/>
        </w:rPr>
        <w:t>建安区兴业大厦7109</w:t>
      </w:r>
      <w:r>
        <w:rPr>
          <w:rFonts w:hint="eastAsia" w:ascii="仿宋" w:hAnsi="仿宋" w:eastAsia="仿宋" w:cs="仿宋"/>
          <w:i w:val="0"/>
          <w:iCs w:val="0"/>
          <w:caps w:val="0"/>
          <w:color w:val="000000"/>
          <w:spacing w:val="0"/>
          <w:sz w:val="28"/>
          <w:szCs w:val="28"/>
          <w:shd w:val="clear" w:color="auto" w:fill="FFFFFF"/>
        </w:rPr>
        <w:t>。</w:t>
      </w:r>
    </w:p>
    <w:p w14:paraId="19ACEB80">
      <w:pPr>
        <w:pStyle w:val="2"/>
        <w:keepNext w:val="0"/>
        <w:keepLines w:val="0"/>
        <w:widowControl/>
        <w:suppressLineNumbers w:val="0"/>
        <w:shd w:val="clear" w:color="auto" w:fill="FFFFFF"/>
        <w:spacing w:before="0" w:beforeAutospacing="0" w:after="0" w:afterAutospacing="0" w:line="240" w:lineRule="auto"/>
        <w:ind w:left="0" w:right="0" w:firstLine="0"/>
        <w:jc w:val="both"/>
        <w:rPr>
          <w:rFonts w:ascii="Verdana" w:hAnsi="Verdana" w:cs="Verdana"/>
          <w:i w:val="0"/>
          <w:iCs w:val="0"/>
          <w:caps w:val="0"/>
          <w:color w:val="000000"/>
          <w:spacing w:val="0"/>
          <w:sz w:val="27"/>
          <w:szCs w:val="27"/>
        </w:rPr>
      </w:pPr>
      <w:r>
        <w:rPr>
          <w:rFonts w:ascii="仿宋_GB2312" w:hAnsi="Verdana" w:eastAsia="仿宋_GB2312" w:cs="仿宋_GB2312"/>
          <w:i w:val="0"/>
          <w:iCs w:val="0"/>
          <w:caps w:val="0"/>
          <w:color w:val="333333"/>
          <w:spacing w:val="0"/>
          <w:sz w:val="28"/>
          <w:szCs w:val="28"/>
          <w:shd w:val="clear" w:color="auto" w:fill="FEFEFE"/>
        </w:rPr>
        <w:t>  </w:t>
      </w:r>
      <w:r>
        <w:rPr>
          <w:rFonts w:hint="eastAsia" w:ascii="仿宋_GB2312" w:hAnsi="Verdana" w:eastAsia="仿宋_GB2312" w:cs="仿宋_GB2312"/>
          <w:i w:val="0"/>
          <w:iCs w:val="0"/>
          <w:caps w:val="0"/>
          <w:color w:val="333333"/>
          <w:spacing w:val="0"/>
          <w:sz w:val="28"/>
          <w:szCs w:val="28"/>
          <w:shd w:val="clear" w:color="auto" w:fill="FEFEFE"/>
          <w:lang w:val="en-US" w:eastAsia="zh-CN"/>
        </w:rPr>
        <w:t xml:space="preserve">                    许昌</w:t>
      </w:r>
      <w:r>
        <w:rPr>
          <w:rFonts w:hint="eastAsia" w:ascii="仿宋_GB2312" w:hAnsi="Verdana" w:eastAsia="仿宋_GB2312" w:cs="仿宋_GB2312"/>
          <w:i w:val="0"/>
          <w:iCs w:val="0"/>
          <w:caps w:val="0"/>
          <w:color w:val="333333"/>
          <w:spacing w:val="0"/>
          <w:sz w:val="28"/>
          <w:szCs w:val="28"/>
          <w:shd w:val="clear" w:color="auto" w:fill="FEFEFE"/>
        </w:rPr>
        <w:t>市自然资源和规划局</w:t>
      </w:r>
      <w:r>
        <w:rPr>
          <w:rFonts w:hint="eastAsia" w:ascii="仿宋_GB2312" w:hAnsi="Verdana" w:eastAsia="仿宋_GB2312" w:cs="仿宋_GB2312"/>
          <w:i w:val="0"/>
          <w:iCs w:val="0"/>
          <w:caps w:val="0"/>
          <w:color w:val="333333"/>
          <w:spacing w:val="0"/>
          <w:sz w:val="28"/>
          <w:szCs w:val="28"/>
          <w:shd w:val="clear" w:color="auto" w:fill="FEFEFE"/>
          <w:lang w:val="en-US" w:eastAsia="zh-CN"/>
        </w:rPr>
        <w:t>建安区分局</w:t>
      </w:r>
      <w:r>
        <w:rPr>
          <w:rFonts w:hint="eastAsia" w:ascii="仿宋_GB2312" w:hAnsi="Verdana" w:eastAsia="仿宋_GB2312" w:cs="仿宋_GB2312"/>
          <w:i w:val="0"/>
          <w:iCs w:val="0"/>
          <w:caps w:val="0"/>
          <w:color w:val="333333"/>
          <w:spacing w:val="0"/>
          <w:sz w:val="28"/>
          <w:szCs w:val="28"/>
          <w:shd w:val="clear" w:color="auto" w:fill="FEFEFE"/>
        </w:rPr>
        <w:t>        </w:t>
      </w:r>
    </w:p>
    <w:p w14:paraId="5AB7D749">
      <w:pPr>
        <w:pStyle w:val="2"/>
        <w:keepNext w:val="0"/>
        <w:keepLines w:val="0"/>
        <w:widowControl/>
        <w:suppressLineNumbers w:val="0"/>
        <w:shd w:val="clear" w:color="auto" w:fill="FFFFFF"/>
        <w:spacing w:before="0" w:beforeAutospacing="0" w:after="0" w:afterAutospacing="0" w:line="240" w:lineRule="auto"/>
        <w:ind w:left="0" w:right="0" w:firstLine="0"/>
        <w:jc w:val="both"/>
      </w:pPr>
      <w:r>
        <w:rPr>
          <w:rFonts w:hint="eastAsia" w:ascii="仿宋_GB2312" w:hAnsi="Verdana" w:eastAsia="仿宋_GB2312" w:cs="仿宋_GB2312"/>
          <w:i w:val="0"/>
          <w:iCs w:val="0"/>
          <w:caps w:val="0"/>
          <w:color w:val="333333"/>
          <w:spacing w:val="0"/>
          <w:sz w:val="28"/>
          <w:szCs w:val="28"/>
          <w:shd w:val="clear" w:color="auto" w:fill="FEFEFE"/>
        </w:rPr>
        <w:t>                                         </w:t>
      </w:r>
      <w:bookmarkStart w:id="0" w:name="_GoBack"/>
      <w:bookmarkEnd w:id="0"/>
      <w:r>
        <w:rPr>
          <w:rFonts w:hint="eastAsia" w:ascii="仿宋_GB2312" w:hAnsi="Verdana" w:eastAsia="仿宋_GB2312" w:cs="仿宋_GB2312"/>
          <w:i w:val="0"/>
          <w:iCs w:val="0"/>
          <w:caps w:val="0"/>
          <w:color w:val="333333"/>
          <w:spacing w:val="0"/>
          <w:sz w:val="28"/>
          <w:szCs w:val="28"/>
          <w:shd w:val="clear" w:color="auto" w:fill="FEFEFE"/>
        </w:rPr>
        <w:t>2025年</w:t>
      </w:r>
      <w:r>
        <w:rPr>
          <w:rFonts w:hint="eastAsia" w:ascii="仿宋_GB2312" w:hAnsi="Verdana" w:eastAsia="仿宋_GB2312" w:cs="仿宋_GB2312"/>
          <w:i w:val="0"/>
          <w:iCs w:val="0"/>
          <w:caps w:val="0"/>
          <w:color w:val="333333"/>
          <w:spacing w:val="0"/>
          <w:sz w:val="28"/>
          <w:szCs w:val="28"/>
          <w:shd w:val="clear" w:color="auto" w:fill="FEFEFE"/>
          <w:lang w:val="en-US" w:eastAsia="zh-CN"/>
        </w:rPr>
        <w:t>5</w:t>
      </w:r>
      <w:r>
        <w:rPr>
          <w:rFonts w:hint="eastAsia" w:ascii="仿宋_GB2312" w:hAnsi="Verdana" w:eastAsia="仿宋_GB2312" w:cs="仿宋_GB2312"/>
          <w:i w:val="0"/>
          <w:iCs w:val="0"/>
          <w:caps w:val="0"/>
          <w:color w:val="333333"/>
          <w:spacing w:val="0"/>
          <w:sz w:val="28"/>
          <w:szCs w:val="28"/>
          <w:shd w:val="clear" w:color="auto" w:fill="FEFEFE"/>
        </w:rPr>
        <w:t>月</w:t>
      </w:r>
      <w:r>
        <w:rPr>
          <w:rFonts w:hint="eastAsia" w:ascii="仿宋_GB2312" w:hAnsi="Verdana" w:eastAsia="仿宋_GB2312" w:cs="仿宋_GB2312"/>
          <w:i w:val="0"/>
          <w:iCs w:val="0"/>
          <w:caps w:val="0"/>
          <w:color w:val="333333"/>
          <w:spacing w:val="0"/>
          <w:sz w:val="28"/>
          <w:szCs w:val="28"/>
          <w:shd w:val="clear" w:color="auto" w:fill="FEFEFE"/>
          <w:lang w:val="en-US" w:eastAsia="zh-CN"/>
        </w:rPr>
        <w:t>2</w:t>
      </w:r>
      <w:r>
        <w:rPr>
          <w:rFonts w:hint="eastAsia" w:ascii="仿宋_GB2312" w:hAnsi="Verdana" w:eastAsia="仿宋_GB2312" w:cs="仿宋_GB2312"/>
          <w:i w:val="0"/>
          <w:iCs w:val="0"/>
          <w:caps w:val="0"/>
          <w:color w:val="333333"/>
          <w:spacing w:val="0"/>
          <w:sz w:val="28"/>
          <w:szCs w:val="28"/>
          <w:shd w:val="clear" w:color="auto" w:fill="FEFEF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74666E-378B-4DD0-9BF8-1535C645135E}"/>
  </w:font>
  <w:font w:name="Verdana">
    <w:panose1 w:val="020B0604030504040204"/>
    <w:charset w:val="00"/>
    <w:family w:val="auto"/>
    <w:pitch w:val="default"/>
    <w:sig w:usb0="A00006FF" w:usb1="4000205B" w:usb2="00000010" w:usb3="00000000" w:csb0="2000019F" w:csb1="00000000"/>
    <w:embedRegular r:id="rId2" w:fontKey="{090F81FA-52D4-4B47-9ECD-E7156CBE0326}"/>
  </w:font>
  <w:font w:name="仿宋_GB2312">
    <w:altName w:val="仿宋"/>
    <w:panose1 w:val="02010609030101010101"/>
    <w:charset w:val="86"/>
    <w:family w:val="auto"/>
    <w:pitch w:val="default"/>
    <w:sig w:usb0="00000000" w:usb1="00000000" w:usb2="00000000" w:usb3="00000000" w:csb0="00040000" w:csb1="00000000"/>
    <w:embedRegular r:id="rId3" w:fontKey="{695D4948-77A2-4C05-BB5B-0B2490C88DF7}"/>
  </w:font>
  <w:font w:name="仿宋">
    <w:panose1 w:val="02010609060101010101"/>
    <w:charset w:val="86"/>
    <w:family w:val="auto"/>
    <w:pitch w:val="default"/>
    <w:sig w:usb0="800002BF" w:usb1="38CF7CFA" w:usb2="00000016" w:usb3="00000000" w:csb0="00040001" w:csb1="00000000"/>
    <w:embedRegular r:id="rId4" w:fontKey="{B8632CB5-319B-4F21-BDF6-8B2065020CE1}"/>
  </w:font>
  <w:font w:name="方正小标宋简体">
    <w:panose1 w:val="02010600010101010101"/>
    <w:charset w:val="86"/>
    <w:family w:val="auto"/>
    <w:pitch w:val="default"/>
    <w:sig w:usb0="00000001" w:usb1="080E0000" w:usb2="00000000" w:usb3="00000000" w:csb0="00040000" w:csb1="00000000"/>
    <w:embedRegular r:id="rId5" w:fontKey="{75F1B6C9-E01C-4EAA-9BDA-CB7C92F9A9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31DCE"/>
    <w:rsid w:val="1CB954EB"/>
    <w:rsid w:val="1D8E4E99"/>
    <w:rsid w:val="7253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928</Words>
  <Characters>1169</Characters>
  <Lines>0</Lines>
  <Paragraphs>0</Paragraphs>
  <TotalTime>0</TotalTime>
  <ScaleCrop>false</ScaleCrop>
  <LinksUpToDate>false</LinksUpToDate>
  <CharactersWithSpaces>1241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2025-04-30T12:34:00Z</dcterms:created>
  <dc:creator>Lenovo</dc:creator>
  <cp:lastModifiedBy>心海.</cp:lastModifiedBy>
  <dcterms:modified xsi:type="dcterms:W3CDTF">2025-05-02T01:20:25Z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eyJoZGlkIjoiYmIxNzJkYWFkYTFkZmIzMzY4YjE1NzViYTAxYWEyZGEiLCJ1c2VySWQiOiIxMDA0Mjk1MzMwIn0=</vt:lpwstr>
  </property>
  <property fmtid="{D5CDD505-2E9C-101B-9397-08002B2CF9AE}" pid="4" name="ICV">
    <vt:lpwstr>1A76CE6A943543CDBFFADDC2DE77C0D6_12</vt:lpwstr>
  </property>
</Properties>
</file>