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277FB">
      <w:pPr>
        <w:pStyle w:val="7"/>
        <w:spacing w:before="0" w:beforeAutospacing="0" w:after="0" w:afterAutospacing="0" w:line="520" w:lineRule="exact"/>
        <w:jc w:val="center"/>
        <w:rPr>
          <w:rFonts w:hint="eastAsia" w:ascii="方正小标宋_GBK" w:hAnsi="方正小标宋_GBK" w:eastAsia="方正小标宋_GBK" w:cs="方正小标宋_GBK"/>
          <w:b w:val="0"/>
          <w:bCs/>
          <w:color w:val="auto"/>
          <w:sz w:val="44"/>
          <w:szCs w:val="44"/>
        </w:rPr>
      </w:pPr>
      <w:r>
        <w:rPr>
          <w:rFonts w:hint="eastAsia" w:ascii="Arial Unicode MS" w:hAnsi="Arial Unicode MS" w:eastAsia="Arial Unicode MS" w:cs="Arial Unicode MS"/>
          <w:b w:val="0"/>
          <w:bCs/>
          <w:color w:val="auto"/>
          <w:sz w:val="44"/>
          <w:szCs w:val="44"/>
        </w:rPr>
        <w:t>许昌市建安区202</w:t>
      </w:r>
      <w:r>
        <w:rPr>
          <w:rFonts w:hint="eastAsia" w:ascii="Arial Unicode MS" w:hAnsi="Arial Unicode MS" w:eastAsia="Arial Unicode MS" w:cs="Arial Unicode MS"/>
          <w:b w:val="0"/>
          <w:bCs/>
          <w:color w:val="auto"/>
          <w:sz w:val="44"/>
          <w:szCs w:val="44"/>
          <w:lang w:val="en-US" w:eastAsia="zh-CN"/>
        </w:rPr>
        <w:t>4</w:t>
      </w:r>
      <w:r>
        <w:rPr>
          <w:rFonts w:hint="eastAsia" w:ascii="Arial Unicode MS" w:hAnsi="Arial Unicode MS" w:eastAsia="Arial Unicode MS" w:cs="Arial Unicode MS"/>
          <w:b w:val="0"/>
          <w:bCs/>
          <w:color w:val="auto"/>
          <w:sz w:val="44"/>
          <w:szCs w:val="44"/>
        </w:rPr>
        <w:t>年</w:t>
      </w:r>
      <w:r>
        <w:rPr>
          <w:rFonts w:hint="eastAsia" w:ascii="Arial Unicode MS" w:hAnsi="Arial Unicode MS" w:eastAsia="Arial Unicode MS" w:cs="Arial Unicode MS"/>
          <w:b w:val="0"/>
          <w:bCs/>
          <w:color w:val="auto"/>
          <w:sz w:val="44"/>
          <w:szCs w:val="44"/>
          <w:lang w:eastAsia="zh-CN"/>
        </w:rPr>
        <w:t>教师</w:t>
      </w:r>
      <w:r>
        <w:rPr>
          <w:rFonts w:hint="eastAsia" w:ascii="Arial Unicode MS" w:hAnsi="Arial Unicode MS" w:eastAsia="Arial Unicode MS" w:cs="Arial Unicode MS"/>
          <w:b w:val="0"/>
          <w:bCs/>
          <w:color w:val="auto"/>
          <w:sz w:val="44"/>
          <w:szCs w:val="44"/>
        </w:rPr>
        <w:t>培训</w:t>
      </w:r>
      <w:r>
        <w:rPr>
          <w:rFonts w:hint="eastAsia" w:ascii="Arial Unicode MS" w:hAnsi="Arial Unicode MS" w:eastAsia="Arial Unicode MS" w:cs="Arial Unicode MS"/>
          <w:b w:val="0"/>
          <w:bCs/>
          <w:color w:val="auto"/>
          <w:sz w:val="44"/>
          <w:szCs w:val="44"/>
          <w:lang w:eastAsia="zh-CN"/>
        </w:rPr>
        <w:t>工作</w:t>
      </w:r>
      <w:r>
        <w:rPr>
          <w:rFonts w:hint="eastAsia" w:ascii="Arial Unicode MS" w:hAnsi="Arial Unicode MS" w:eastAsia="Arial Unicode MS" w:cs="Arial Unicode MS"/>
          <w:b w:val="0"/>
          <w:bCs/>
          <w:color w:val="auto"/>
          <w:sz w:val="44"/>
          <w:szCs w:val="44"/>
        </w:rPr>
        <w:t>计划</w:t>
      </w:r>
    </w:p>
    <w:p w14:paraId="2E95E1D2">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auto"/>
          <w:sz w:val="32"/>
          <w:szCs w:val="32"/>
        </w:rPr>
      </w:pPr>
    </w:p>
    <w:p w14:paraId="61CEC072">
      <w:pPr>
        <w:keepNext w:val="0"/>
        <w:keepLines w:val="0"/>
        <w:pageBreakBefore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为贯彻落实《中共中央国务院关于全面深化新时代教师队伍建设改革的意见》，按照教育部办公厅印发的《中小学教师培训课程指导标准（师德修养）》《中小学教师培训课程指导标准（班级管理）》《中小学教师培训课程指导标准（专业发展）》等</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要求，分层、分类、分</w:t>
      </w:r>
      <w:r>
        <w:rPr>
          <w:rFonts w:hint="eastAsia" w:ascii="仿宋_GB2312" w:hAnsi="仿宋_GB2312" w:eastAsia="仿宋_GB2312" w:cs="仿宋_GB2312"/>
          <w:color w:val="auto"/>
          <w:sz w:val="32"/>
          <w:szCs w:val="32"/>
          <w:lang w:eastAsia="zh-CN"/>
        </w:rPr>
        <w:t>学</w:t>
      </w:r>
      <w:r>
        <w:rPr>
          <w:rFonts w:hint="eastAsia" w:ascii="仿宋_GB2312" w:hAnsi="仿宋_GB2312" w:eastAsia="仿宋_GB2312" w:cs="仿宋_GB2312"/>
          <w:color w:val="auto"/>
          <w:sz w:val="32"/>
          <w:szCs w:val="32"/>
        </w:rPr>
        <w:t>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有计划实</w:t>
      </w:r>
      <w:bookmarkStart w:id="1" w:name="_GoBack"/>
      <w:bookmarkEnd w:id="1"/>
      <w:r>
        <w:rPr>
          <w:rFonts w:hint="eastAsia" w:ascii="仿宋_GB2312" w:hAnsi="仿宋_GB2312" w:eastAsia="仿宋_GB2312" w:cs="仿宋_GB2312"/>
          <w:color w:val="auto"/>
          <w:sz w:val="32"/>
          <w:szCs w:val="32"/>
        </w:rPr>
        <w:t>施（2021-2025年）中小学幼儿园</w:t>
      </w:r>
      <w:r>
        <w:rPr>
          <w:rFonts w:hint="eastAsia" w:ascii="仿宋_GB2312" w:hAnsi="仿宋_GB2312" w:eastAsia="仿宋_GB2312" w:cs="仿宋_GB2312"/>
          <w:color w:val="auto"/>
          <w:sz w:val="32"/>
          <w:szCs w:val="32"/>
          <w:lang w:eastAsia="zh-CN"/>
        </w:rPr>
        <w:t>教师</w:t>
      </w:r>
      <w:r>
        <w:rPr>
          <w:rFonts w:hint="eastAsia" w:ascii="仿宋_GB2312" w:hAnsi="仿宋_GB2312" w:eastAsia="仿宋_GB2312" w:cs="仿宋_GB2312"/>
          <w:color w:val="auto"/>
          <w:sz w:val="32"/>
          <w:szCs w:val="32"/>
        </w:rPr>
        <w:t>继续教育培训，培养高素质专业化创新型教师队伍，</w:t>
      </w:r>
      <w:bookmarkStart w:id="0" w:name="_Hlk25142138"/>
      <w:r>
        <w:rPr>
          <w:rFonts w:hint="eastAsia" w:ascii="仿宋_GB2312" w:hAnsi="仿宋_GB2312" w:eastAsia="仿宋_GB2312" w:cs="仿宋_GB2312"/>
          <w:color w:val="auto"/>
          <w:sz w:val="32"/>
          <w:szCs w:val="32"/>
        </w:rPr>
        <w:t>提高全区教师综合素质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促进教师全面发展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增强教师创新活力，扎实开展培训，</w:t>
      </w:r>
      <w:bookmarkEnd w:id="0"/>
      <w:r>
        <w:rPr>
          <w:rFonts w:hint="eastAsia" w:ascii="仿宋_GB2312" w:hAnsi="仿宋_GB2312" w:eastAsia="仿宋_GB2312" w:cs="仿宋_GB2312"/>
          <w:color w:val="auto"/>
          <w:sz w:val="32"/>
          <w:szCs w:val="32"/>
        </w:rPr>
        <w:t>特制定建安区202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年教师培训计划。</w:t>
      </w:r>
    </w:p>
    <w:p w14:paraId="12127190">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一、指导思想</w:t>
      </w:r>
    </w:p>
    <w:p w14:paraId="78AE99D5">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以习近平新时代中国特色社会主义为指导，以提升教师师德水平、创新精神、业务素养和实践能力为核心，以主要学科和薄弱学科教师专业能力提升为突破口，以骨干教师建设为重点，按照“打造骨干、推动校本、覆盖全员、整体提升”的工作思路，统筹安排全区教师继续教育培训。创新培训形式，加大培训力度，提高培训质量，促进教师不断学习和专业发展，为推进全区教育均衡发展，提高全区教育教学水平，提供强有力的师资保障，为实现建安区高质量发展作出贡献。</w:t>
      </w:r>
    </w:p>
    <w:p w14:paraId="2ACBC7F5">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二、培训目标</w:t>
      </w:r>
    </w:p>
    <w:p w14:paraId="5FABFDCC">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进一步完善教师队伍建设的管理制度和工作机制，围绕“强化师德、提升能力、决战课堂、提高质量”的总体目标，以提高全体教师师德素养和业务水平为核心，将中小学教师师德教育、心理健康教育、专业课程标准、信息技术能力提升列入培训必修模块，把薄弱学科培训、教研组长和教学副校长培训、骨干教师培训纳入总体培训项目。转变培训方式，强化基于教学现场、走进真实课堂等培训环节，打造推动教师线上线下研修相结合、虚拟学习和教学实践相结合的混合培训学习模式环境，实施培训长期培养模式，促进教师边学习、边实践、边应用、边提升，全面提高我区全体教师整体素质和专业化水平，努力造就一支师德高尚、业务精湛、充满活力的高素质专业化教师队伍。</w:t>
      </w:r>
    </w:p>
    <w:p w14:paraId="1261885D">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三、培训原则</w:t>
      </w:r>
    </w:p>
    <w:p w14:paraId="31AB7F66">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坚持“四有好老师”标准，统筹规划、突出重点、按需施训的原则，完善培训机制，创新培训模式，优化培训内容，改进培训方式，增强培训针对性和实效性；坚持全员培训和骨干研修相结合，远程网络培训和集中培训相结合的原则；坚持任务驱动贯穿培训始终；坚持长期培养与辐射引领相结合；坚持以校为本，强化校本研修，鼓励创新，围绕“提质减负、高效课堂”，提高校本研修和课堂教学质量的原则。</w:t>
      </w:r>
    </w:p>
    <w:p w14:paraId="0915C2C4">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四、培训对象</w:t>
      </w:r>
    </w:p>
    <w:p w14:paraId="4BE49118">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全区在编在职在岗中小学、幼儿园教师及新入职教师。</w:t>
      </w:r>
    </w:p>
    <w:p w14:paraId="36D0B4B4">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培训任务及内容</w:t>
      </w:r>
    </w:p>
    <w:p w14:paraId="0C2E40A3">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2024年度计划完成对全区中小学在编在岗教师共计14个培训项目。培训采取线上研修、线下集中培训和外出研修等方式进行，具体项目如下：</w:t>
      </w:r>
    </w:p>
    <w:p w14:paraId="400DDA32">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楷体" w:hAnsi="楷体" w:eastAsia="楷体" w:cs="楷体"/>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1.区级中小学、幼儿园骨干教师、名师培训（第四期）</w:t>
      </w:r>
    </w:p>
    <w:p w14:paraId="38A58007">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采取线上研修、集中送教专题讲座的培训方式，加大省、市、区校级骨干教师后备人选的培训，努力构建一支师德高尚、业务精湛、结构合理的骨干教师梯队，提高各类骨干教师在教师群体中的比例，努力实施教师队伍建设和素质提升工程。推动全区教师校本研修有效开展。</w:t>
      </w:r>
    </w:p>
    <w:p w14:paraId="21C0DA11">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培训内容：新时期教师职业道德修养、提高课堂效率的策略与方法、基于核心素养下的班级管理的成功之道、骨干教师的专业化成长及发展、提升教师职业幸福感、教育工作者心理健康教育及心理压力的自我调试、教育理念变革下的教育教学创新等。</w:t>
      </w:r>
    </w:p>
    <w:p w14:paraId="71EBE193">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2.小学教师学科素养提升培训（语文、数学）</w:t>
      </w:r>
    </w:p>
    <w:p w14:paraId="098CE090">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紧跟学校课改步伐,研究高效课堂环境下的小学语文、数学课堂教学模式,推动我区小学教师学科素养、教学能力提升，从而形成高效的小学语文、数学课堂教学模式。针对我区小学展开听课调研、意见反馈等形式，收集一线教师需求，采取同课异构+专家讲座+互动交流的方式，按照中小学培训课程标准要求进行培训课程设置。</w:t>
      </w:r>
    </w:p>
    <w:p w14:paraId="15537706">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3.初中数学学科教师培养（分阶段培育）</w:t>
      </w:r>
    </w:p>
    <w:p w14:paraId="37CAFA6D">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从全区数学学科教师中遴选50名骨干教师（热爱钻研、自愿参加）进行长期培养，以专题（至少8个专题）任务驱动为导向，以加强学科教师专业能力为基础，以提升学科教师场景教学为抓手，打造培养学科教师整体业务素养，建立长效机制，发挥学科骨干教师辐射带动作用。</w:t>
      </w:r>
    </w:p>
    <w:p w14:paraId="0E975008">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培训内容：课程标准解读、学科教师如何有效学习、教师专业发展实践性知识、学习科学研究新进展与课堂教学改进、“互联网+”背景下的教师专业发展。</w:t>
      </w:r>
    </w:p>
    <w:p w14:paraId="6ECF3F7F">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 w:hAnsi="楷体" w:eastAsia="楷体" w:cs="楷体"/>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4.高中教师学科素养提升培训（分学科）</w:t>
      </w:r>
    </w:p>
    <w:p w14:paraId="1A06C5B9">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结合2023年度高中教师“双新”暨学科素养提升培训，结合训前调研，采取线下集中和实践性课程相结合、分学科组织的方式进行。线下集中理论及教学设计案例交流，实践性课程进行实操指导和课时课堂教学指导，力求为一线教师提供教学指导、教研引领和资源共享等服务，注重教育理论的指导和引领，强化教学实践的示范和交流，切实促进“双新”重点难点问题转化落地，解决一线高中教师在教学资源开发和课堂教学中的实际问题。</w:t>
      </w:r>
    </w:p>
    <w:p w14:paraId="276369E4">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培训内容：基于新课程、新教材、新高考理念的学科教学设计理论、学科单元整体教学设计基本框架、结构体系、流程方法、学生生涯规划等。</w:t>
      </w:r>
    </w:p>
    <w:p w14:paraId="322A25AC">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5.师德管理者培训</w:t>
      </w:r>
    </w:p>
    <w:p w14:paraId="35DA3A49">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为深入贯彻习近平总书记关于教育的重要论述和全国教育大会精神，全面落实《中共中央 国务院关于全面深化新时代教师队伍建设改革的意见》要求，充分发挥各校师德师风建设管理团队效能，提升管理团队开展师德师风建设相关活动，指导师德师风建设工作创新开展，交流推广师德师风典型经验和优秀做法等方面的工作能力，从而加强和改进我区师德师风建设，推动我区师德师风建设制度化、规范化、常态化。</w:t>
      </w:r>
    </w:p>
    <w:p w14:paraId="2F9C3D47">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培训内容：师德师风建设相关政策法规解读、学校师德师风建设长效机制建立、典型学校师德师风建设经验介绍等。</w:t>
      </w:r>
    </w:p>
    <w:p w14:paraId="375F9F82">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6.三名工作室主持人及骨干成员培训</w:t>
      </w:r>
    </w:p>
    <w:p w14:paraId="60E2C946">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进一步完善工作室功能，开拓视野、更新理念，学习外地“三名工作室”经验，促进工作室更好发展，采取线下培训的形式培训三名工作室主持人及骨干成员，将工作室切实打造成为教育教学研究的平台、名师骨干教师培养的基地、教师成长共同体凝聚的核心、教育改革发展成果辐射的窗口。</w:t>
      </w:r>
    </w:p>
    <w:p w14:paraId="65301A21">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培训内容：课题研究、典型经验介绍、工作室的建设与管理等。</w:t>
      </w:r>
    </w:p>
    <w:p w14:paraId="5F339012">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7.中小学、幼儿园教师师德师风培训（全员）</w:t>
      </w:r>
    </w:p>
    <w:p w14:paraId="6E6923DC">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培训采取线上研修和各类培训贯穿的形式进行。把立德树人作为根本任务，提高教师素质，加强教师职业理想、职业道德和法制教育，增强全区教师教书育人的责任感和使命感，为人师表，做学生健康成长的指导者和引路人，全面提升育人水平。</w:t>
      </w:r>
    </w:p>
    <w:p w14:paraId="1EF2BD03">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培训内容：新时期教师职业道德修养、教师礼仪及创新型教师的标准、师德师风与新课改形式下课堂教学的内在关联、新世纪教师的道德教育、师德师风与提高教学质量的内在联系。</w:t>
      </w:r>
    </w:p>
    <w:p w14:paraId="4945A119">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8.中小学思政课教师培训</w:t>
      </w:r>
    </w:p>
    <w:p w14:paraId="39F128A9">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贯彻落实党的二十大精神和教育部等五部门印发的《关于加强新时代中小学思想政治理论课教师队伍建设的意见》，落实立德树人根本任务，加强建安区中小学思政课教师队伍建设，不断提高中小学思政课教师思想政治素质、师德修养、理论功底和专业素养，全面提升建安区中小学思政课的教学效果和质量。</w:t>
      </w:r>
    </w:p>
    <w:p w14:paraId="5B1E4B7F">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培训内容：课程标准及统编教材的解读，政策热点、焦点问题剖析，思政课教学改革的方法与实施途径，如何打造高素质中小学思政课教师队伍，思政课教师的道德与法律修养，心理健康教育。</w:t>
      </w:r>
    </w:p>
    <w:p w14:paraId="039D4E47">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9.新招聘教师岗前培训</w:t>
      </w:r>
    </w:p>
    <w:p w14:paraId="39C03CD7">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认真贯彻落实《河南省教育厅办公室关于加强基础教育教师继续教育有关工作的通知》（</w:t>
      </w:r>
      <w:r>
        <w:rPr>
          <w:rFonts w:hint="eastAsia" w:ascii="仿宋_GB2312" w:hAnsi="仿宋_GB2312" w:eastAsia="仿宋_GB2312" w:cs="仿宋_GB2312"/>
          <w:color w:val="auto"/>
          <w:sz w:val="32"/>
          <w:szCs w:val="32"/>
        </w:rPr>
        <w:t>教办师〔2023〕379号</w:t>
      </w:r>
      <w:r>
        <w:rPr>
          <w:rFonts w:hint="eastAsia" w:ascii="仿宋_GB2312" w:hAnsi="仿宋_GB2312" w:eastAsia="仿宋_GB2312" w:cs="仿宋_GB2312"/>
          <w:color w:val="auto"/>
          <w:kern w:val="2"/>
          <w:sz w:val="32"/>
          <w:szCs w:val="32"/>
          <w:lang w:val="en-US" w:eastAsia="zh-CN" w:bidi="ar-SA"/>
        </w:rPr>
        <w:t>）精神，根据建安区教体局新教师培训工作的部署，从我区的实际情况出发，坚持以加强教师职业道德和新课程理念建设为核心，以科研为先导，以提高教师综合素质为重点，坚持理论联系实际，有针对性的解决实际问题，努力提高新教师的实施素质教育的能力和专业化水平。采取线上研修、线下集中培训形式进行。</w:t>
      </w:r>
    </w:p>
    <w:p w14:paraId="6841F6E7">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培训内容：新时期教师职业道德修养、教师专业成长专题、实践性课堂教学现场、中小学教育教学常规及教学技能、教师心理健康及与学生的有效沟通、学生伤害事故的预防及处理策略、教师基本功及职业素养、教育政策法规及依法执教、现代教育技术在教育教学中的应用。</w:t>
      </w:r>
    </w:p>
    <w:p w14:paraId="4BE6CFBD">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10.中小学教科研能力提升培训</w:t>
      </w:r>
    </w:p>
    <w:p w14:paraId="518A7D18">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进一步加强我区中小学教师教学副校长、学科教研组长等教科研队伍建设，提高他们的职业素养、专业能力和管理水平，打造一支观念新、业务精、善管理、适应强的教育教学管理队伍，促进全区教育教学工作稳步发展，采取集中培训的方式开展教学副校长、学科教研组长业务提升培训。</w:t>
      </w:r>
    </w:p>
    <w:p w14:paraId="6AF23DE3">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培训内容：课程标准解读、听评课、集体备课、评价命题、教师专业发展评价的基本类型和有效策略、学习科学研究新进展与课堂教学改进、基于集体备课的教师学习共同体建设等。</w:t>
      </w:r>
    </w:p>
    <w:p w14:paraId="604D8D4B">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11.初中学科教师业务提升培训（分学科）</w:t>
      </w:r>
    </w:p>
    <w:p w14:paraId="25E2C8F0">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结合2023年初中学科教师培训，对于前期调研涉及到的其他初中学科，采取集中培训和实践性课程相结合的方式，以实践为导向，以加强学科教师专业能力为基础，以提升学科教师场景教学为抓手，打造培养学科教师整体业务素养，提高学生学业水平。</w:t>
      </w:r>
    </w:p>
    <w:p w14:paraId="276E6D9F">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培训内容：课程标准解读、中小学教师如何有效学习、教师专业发展实践性知识、教师专业发展评价的基本类型和有效策略、学习科学研究新进展与课堂教学改进、基于集体备课的教师学习共同体建设、教研活动及命题研究等。</w:t>
      </w:r>
    </w:p>
    <w:p w14:paraId="4C89D70E">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12.全区中小学校长业务能力提升培训</w:t>
      </w:r>
    </w:p>
    <w:p w14:paraId="261A0A4C">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新时期对教育管理干部的新要求，优化培训内容，创新培训模式，采取外出研修、名校考察和集中培训的形式，以建安区中小学校长工作需求为出发点，更新知识结构、教育理念和管理思想，提升管理能力和管理水平，切实提高业务校长的管理能力、指导能力和创新能力，促进自我成长。</w:t>
      </w:r>
    </w:p>
    <w:p w14:paraId="4E7914AB">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培训内容：名校考察，感受学校文化，感知名校管理，感悟教学理念等；特色课堂观摩，学习借鉴名校教师特色课堂教学模式；名校长介绍成功办学经验，分享个性化的教学思想和理念；当前教育教学、教育管理和领导科学的新理论、新方法；提升教学业务核心素养、创新教学管理综合能力；校园文化建设与学校内涵发展；如何在管理中发挥创造性，打造具有识别度的教育特色；学校管理者的领导力、执行力与影响力的提升；校园网络舆情的分析与紧急处理方法。</w:t>
      </w:r>
    </w:p>
    <w:p w14:paraId="1FFB779D">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13.中小学体育、美育教师及社团活动培训</w:t>
      </w:r>
    </w:p>
    <w:p w14:paraId="7A9F7D3B">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紧跟学校课改步伐,研究高效课堂环境下的中小学体育、美育课堂教学模式,推动我区中小学综合学科教学，从而形成特色有效的中小学体育、美育课堂教学模式，并结合我区延时服务实际情况，对学校体育、美育学科社团组建、传统文化进校园给予指导。针对我区中小学体育、美育学科、学校社团建设等展开听课调研，意见反馈等形式，收集一线教师需求，按照中小学培训课程标准要求进行培训课程设置。</w:t>
      </w:r>
    </w:p>
    <w:p w14:paraId="7874740C">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14.中小学及幼儿园教师继续教育岗位培训</w:t>
      </w:r>
    </w:p>
    <w:p w14:paraId="353419CC">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按照新一周期继续教育岗位培训要求，完成周期内60学时的培训任务。具体培训内容、方式等待市教育局下发培训通知后确定。</w:t>
      </w:r>
    </w:p>
    <w:p w14:paraId="4F1B6F59">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六</w:t>
      </w:r>
      <w:r>
        <w:rPr>
          <w:rFonts w:hint="eastAsia" w:ascii="黑体" w:hAnsi="黑体" w:eastAsia="黑体" w:cs="黑体"/>
          <w:b w:val="0"/>
          <w:bCs/>
          <w:color w:val="auto"/>
          <w:sz w:val="32"/>
          <w:szCs w:val="32"/>
        </w:rPr>
        <w:t>、</w:t>
      </w:r>
      <w:r>
        <w:rPr>
          <w:rFonts w:hint="eastAsia" w:ascii="黑体" w:hAnsi="黑体" w:eastAsia="黑体" w:cs="黑体"/>
          <w:b w:val="0"/>
          <w:bCs/>
          <w:color w:val="auto"/>
          <w:sz w:val="32"/>
          <w:szCs w:val="32"/>
          <w:lang w:eastAsia="zh-CN"/>
        </w:rPr>
        <w:t>工作措施</w:t>
      </w:r>
    </w:p>
    <w:p w14:paraId="78EE8C3F">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加强理论学习，提升业务能力。区教师进修学校和各校教师教育工作专干要加强学习，特别是要加强教育理论和现代教育技术的学习，不断提升管理能力，提高政治素质和理论素质，更好地服务于全区中小学教师教育工作。</w:t>
      </w:r>
    </w:p>
    <w:p w14:paraId="20E59394">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2.开展调查研究，确保培训实效。深入一线，调查研究，了解动态，掌握信息，开发课程，使培训更加切合建安区教育的实际，适应教师专业发展需要。</w:t>
      </w:r>
    </w:p>
    <w:p w14:paraId="0D96EA1F">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强化过程管理，提高培训质量。选择一批知名度高的省、市、区级名师、骨干教师和“三名”工作室主持人充实到师资库；抓好培训者培训，使之能较好地胜任培训工作；严格落实训前调研制度，建立健全培训的各项管理制度，严格过程管理，完善培训档案制度，加强培训档案建设。设立专人管理培训档案，及时记录、收集、整理培训资料并分类归档，做到各类文件、培训资料、图片音像资料齐全。</w:t>
      </w:r>
    </w:p>
    <w:p w14:paraId="591E9926">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强化服务意识，提升服务水平。一是要牢固树立为建安区教育服务、为全区中小学教师服务的意识；二是创新工作思路，优化培训过程管理。充分发挥区教师进修学校的作用，在集中培训方面，进一步完善点名制、签到制、考试考核制、训后通报制、跟踪考核制、学分登记制等制度，科学管理，强化服务，优化模式，提高质量。</w:t>
      </w:r>
    </w:p>
    <w:p w14:paraId="276B141A">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明确责任主体，强化工作落实。进一步明确继续教育主体责任，致力于教师专业发展的机制。区教体局负责区域全员教师的继续教育工作；区教师进修学校在教育行政部门领导下，协助做好区域基础教育教师继续教育整体规划研制、项目组织实施、学时登记管理、培训基地和团队建设、选育用评制度落实等工作。各乡镇中心学校、局属各学校负责本辖区内教师国家、省、市、区四级集中培训的参培及辖区内教师继续教育的管理，服务教师专业发展；特别是对培训培前督办，培训中的监管，培训后的跟踪，示范辐射（一篇培训体会、一场报告或一节示范课、一个团队提升效果）。各中小学校负责校本研修工作，同时要做好各项任务的具体落实工作，确保教师培训工作任务顺利实施。</w:t>
      </w:r>
    </w:p>
    <w:p w14:paraId="673CB284">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加强学时管理，督促教师学习。学时登记是一项严肃认真的工作，各地各学校要指定作风正派、工作认真的同志专门负责。教师继续教育学时作为教师年度考核、专业技术职务评聘及教师资格认定注册重要条件之一，各单位的继续教育工作纳入年终工作考核。</w:t>
      </w:r>
    </w:p>
    <w:p w14:paraId="74EC6AA4">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七、实施步骤</w:t>
      </w:r>
    </w:p>
    <w:p w14:paraId="732ACF7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（一）启动阶段：（202</w:t>
      </w:r>
      <w:r>
        <w:rPr>
          <w:rFonts w:hint="eastAsia" w:ascii="楷体_GB2312" w:hAnsi="楷体_GB2312" w:eastAsia="楷体_GB2312" w:cs="楷体_GB2312"/>
          <w:b w:val="0"/>
          <w:bCs/>
          <w:color w:val="auto"/>
          <w:sz w:val="32"/>
          <w:szCs w:val="32"/>
          <w:lang w:val="en-US" w:eastAsia="zh-CN"/>
        </w:rPr>
        <w:t>4</w:t>
      </w:r>
      <w:r>
        <w:rPr>
          <w:rFonts w:hint="eastAsia" w:ascii="楷体_GB2312" w:hAnsi="楷体_GB2312" w:eastAsia="楷体_GB2312" w:cs="楷体_GB2312"/>
          <w:b w:val="0"/>
          <w:bCs/>
          <w:color w:val="auto"/>
          <w:sz w:val="32"/>
          <w:szCs w:val="32"/>
        </w:rPr>
        <w:t>年</w:t>
      </w:r>
      <w:r>
        <w:rPr>
          <w:rFonts w:hint="eastAsia" w:ascii="楷体_GB2312" w:hAnsi="楷体_GB2312" w:eastAsia="楷体_GB2312" w:cs="楷体_GB2312"/>
          <w:b w:val="0"/>
          <w:bCs/>
          <w:color w:val="auto"/>
          <w:sz w:val="32"/>
          <w:szCs w:val="32"/>
          <w:lang w:val="en-US" w:eastAsia="zh-CN"/>
        </w:rPr>
        <w:t>4</w:t>
      </w:r>
      <w:r>
        <w:rPr>
          <w:rFonts w:hint="eastAsia" w:ascii="楷体_GB2312" w:hAnsi="楷体_GB2312" w:eastAsia="楷体_GB2312" w:cs="楷体_GB2312"/>
          <w:b w:val="0"/>
          <w:bCs/>
          <w:color w:val="auto"/>
          <w:sz w:val="32"/>
          <w:szCs w:val="32"/>
        </w:rPr>
        <w:t>月底前）</w:t>
      </w:r>
    </w:p>
    <w:p w14:paraId="5C5CAF8C">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认真做好有关文件精神的学习与宣传，提高认识，搞好调研，制定培训规划、实施细则和管理措施。</w:t>
      </w:r>
    </w:p>
    <w:p w14:paraId="328B49C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（二）全面实施阶段：（202</w:t>
      </w:r>
      <w:r>
        <w:rPr>
          <w:rFonts w:hint="eastAsia" w:ascii="楷体_GB2312" w:hAnsi="楷体_GB2312" w:eastAsia="楷体_GB2312" w:cs="楷体_GB2312"/>
          <w:b w:val="0"/>
          <w:bCs/>
          <w:color w:val="auto"/>
          <w:sz w:val="32"/>
          <w:szCs w:val="32"/>
          <w:lang w:val="en-US" w:eastAsia="zh-CN"/>
        </w:rPr>
        <w:t>4</w:t>
      </w:r>
      <w:r>
        <w:rPr>
          <w:rFonts w:hint="eastAsia" w:ascii="楷体_GB2312" w:hAnsi="楷体_GB2312" w:eastAsia="楷体_GB2312" w:cs="楷体_GB2312"/>
          <w:b w:val="0"/>
          <w:bCs/>
          <w:color w:val="auto"/>
          <w:sz w:val="32"/>
          <w:szCs w:val="32"/>
        </w:rPr>
        <w:t>年</w:t>
      </w:r>
      <w:r>
        <w:rPr>
          <w:rFonts w:hint="eastAsia" w:ascii="楷体_GB2312" w:hAnsi="楷体_GB2312" w:eastAsia="楷体_GB2312" w:cs="楷体_GB2312"/>
          <w:b w:val="0"/>
          <w:bCs/>
          <w:color w:val="auto"/>
          <w:sz w:val="32"/>
          <w:szCs w:val="32"/>
          <w:lang w:val="en-US" w:eastAsia="zh-CN"/>
        </w:rPr>
        <w:t>5</w:t>
      </w:r>
      <w:r>
        <w:rPr>
          <w:rFonts w:hint="eastAsia" w:ascii="楷体_GB2312" w:hAnsi="楷体_GB2312" w:eastAsia="楷体_GB2312" w:cs="楷体_GB2312"/>
          <w:b w:val="0"/>
          <w:bCs/>
          <w:color w:val="auto"/>
          <w:sz w:val="32"/>
          <w:szCs w:val="32"/>
        </w:rPr>
        <w:t>月-202</w:t>
      </w:r>
      <w:r>
        <w:rPr>
          <w:rFonts w:hint="eastAsia" w:ascii="楷体_GB2312" w:hAnsi="楷体_GB2312" w:eastAsia="楷体_GB2312" w:cs="楷体_GB2312"/>
          <w:b w:val="0"/>
          <w:bCs/>
          <w:color w:val="auto"/>
          <w:sz w:val="32"/>
          <w:szCs w:val="32"/>
          <w:lang w:val="en-US" w:eastAsia="zh-CN"/>
        </w:rPr>
        <w:t>4</w:t>
      </w:r>
      <w:r>
        <w:rPr>
          <w:rFonts w:hint="eastAsia" w:ascii="楷体_GB2312" w:hAnsi="楷体_GB2312" w:eastAsia="楷体_GB2312" w:cs="楷体_GB2312"/>
          <w:b w:val="0"/>
          <w:bCs/>
          <w:color w:val="auto"/>
          <w:sz w:val="32"/>
          <w:szCs w:val="32"/>
        </w:rPr>
        <w:t>年底）</w:t>
      </w:r>
    </w:p>
    <w:p w14:paraId="7AEF705E">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从全区学校实际出发，分期分批，逐步展开培训活动，加强对实践课及校本培训的指导，随时迎接各级教育行政部门对我区中小学继续教育工作的实施进行检查。</w:t>
      </w:r>
    </w:p>
    <w:p w14:paraId="0DC1C9FF">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（三）评估验收阶段：（202</w:t>
      </w:r>
      <w:r>
        <w:rPr>
          <w:rFonts w:hint="eastAsia" w:ascii="楷体_GB2312" w:hAnsi="楷体_GB2312" w:eastAsia="楷体_GB2312" w:cs="楷体_GB2312"/>
          <w:b w:val="0"/>
          <w:bCs/>
          <w:color w:val="auto"/>
          <w:sz w:val="32"/>
          <w:szCs w:val="32"/>
          <w:lang w:val="en-US" w:eastAsia="zh-CN"/>
        </w:rPr>
        <w:t>4</w:t>
      </w:r>
      <w:r>
        <w:rPr>
          <w:rFonts w:hint="eastAsia" w:ascii="楷体_GB2312" w:hAnsi="楷体_GB2312" w:eastAsia="楷体_GB2312" w:cs="楷体_GB2312"/>
          <w:b w:val="0"/>
          <w:bCs/>
          <w:color w:val="auto"/>
          <w:sz w:val="32"/>
          <w:szCs w:val="32"/>
        </w:rPr>
        <w:t>年底）</w:t>
      </w:r>
    </w:p>
    <w:p w14:paraId="0EEDEAD0">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1.每期培训结束开展学习档案资料整理工作及学时录入。</w:t>
      </w:r>
    </w:p>
    <w:p w14:paraId="13F70023">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追踪问效，专业指导。培训结束安排调研指导，采取推门进班听课的形式，了解教师培训后的教育教学实践能力；组织参培单位召开教研会、开展公开课、名师示范引领课等形式活动，由区教研室及各参培单位教研部门组成名师引领团队或专家指导团队进行专业指导。</w:t>
      </w:r>
    </w:p>
    <w:p w14:paraId="574B41D0">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3.自查自评工作，对培训实施过程中出现的问题进行自查自评并提出解决方案。</w:t>
      </w:r>
    </w:p>
    <w:p w14:paraId="52005E1C">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八、组织保障</w:t>
      </w:r>
    </w:p>
    <w:p w14:paraId="50CDB80B">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成立建安区中小学、幼儿园教师继续教育培训工作领导小组，负责本规划的实施推进、政策制定、研究指导、资源整合和评估监控，分析和解决教师队伍建设中的重大问题，创建规范有序、优质高效的管理体制和工作机制，保证规划各项工作的落实。</w:t>
      </w:r>
    </w:p>
    <w:p w14:paraId="1499C729">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p>
    <w:p w14:paraId="5EF4E5F5">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附：许昌市建安区2024年教师培训工作安排表</w:t>
      </w:r>
    </w:p>
    <w:p w14:paraId="4963AA08">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p>
    <w:p w14:paraId="7D887949">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p>
    <w:p w14:paraId="5C0066F5">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004" w:firstLineChars="19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2024年4月3日</w:t>
      </w:r>
    </w:p>
    <w:p w14:paraId="464C234C">
      <w:pPr>
        <w:spacing w:line="520" w:lineRule="exact"/>
        <w:jc w:val="both"/>
        <w:rPr>
          <w:color w:val="auto"/>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p>
    <w:p w14:paraId="19F4BEF8">
      <w:pPr>
        <w:spacing w:line="520" w:lineRule="exact"/>
        <w:rPr>
          <w:color w:val="auto"/>
          <w:sz w:val="30"/>
          <w:szCs w:val="30"/>
        </w:rPr>
      </w:pPr>
    </w:p>
    <w:p w14:paraId="4E33B7C5">
      <w:pPr>
        <w:spacing w:line="520" w:lineRule="exact"/>
        <w:rPr>
          <w:color w:val="auto"/>
          <w:sz w:val="30"/>
          <w:szCs w:val="30"/>
        </w:rPr>
        <w:sectPr>
          <w:footerReference r:id="rId5" w:type="default"/>
          <w:pgSz w:w="11850" w:h="16783"/>
          <w:pgMar w:top="2098" w:right="1474" w:bottom="1984" w:left="1587" w:header="1701" w:footer="1701" w:gutter="0"/>
          <w:pgNumType w:fmt="decimal"/>
          <w:cols w:space="0" w:num="1"/>
          <w:rtlGutter w:val="0"/>
          <w:docGrid w:type="linesAndChars" w:linePitch="579" w:charSpace="-842"/>
        </w:sectPr>
      </w:pPr>
    </w:p>
    <w:tbl>
      <w:tblPr>
        <w:tblStyle w:val="8"/>
        <w:tblW w:w="14142" w:type="dxa"/>
        <w:tblInd w:w="0" w:type="dxa"/>
        <w:tblLayout w:type="fixed"/>
        <w:tblCellMar>
          <w:top w:w="0" w:type="dxa"/>
          <w:left w:w="0" w:type="dxa"/>
          <w:bottom w:w="0" w:type="dxa"/>
          <w:right w:w="0" w:type="dxa"/>
        </w:tblCellMar>
      </w:tblPr>
      <w:tblGrid>
        <w:gridCol w:w="663"/>
        <w:gridCol w:w="4838"/>
        <w:gridCol w:w="1754"/>
        <w:gridCol w:w="3686"/>
        <w:gridCol w:w="1263"/>
        <w:gridCol w:w="1938"/>
      </w:tblGrid>
      <w:tr w14:paraId="60F5A5D4">
        <w:tblPrEx>
          <w:tblCellMar>
            <w:top w:w="0" w:type="dxa"/>
            <w:left w:w="0" w:type="dxa"/>
            <w:bottom w:w="0" w:type="dxa"/>
            <w:right w:w="0" w:type="dxa"/>
          </w:tblCellMar>
        </w:tblPrEx>
        <w:trPr>
          <w:trHeight w:val="1102" w:hRule="atLeast"/>
        </w:trPr>
        <w:tc>
          <w:tcPr>
            <w:tcW w:w="14142" w:type="dxa"/>
            <w:gridSpan w:val="6"/>
            <w:tcBorders>
              <w:top w:val="nil"/>
              <w:left w:val="nil"/>
              <w:bottom w:val="nil"/>
              <w:right w:val="nil"/>
            </w:tcBorders>
            <w:noWrap/>
            <w:tcMar>
              <w:top w:w="12" w:type="dxa"/>
              <w:left w:w="12" w:type="dxa"/>
              <w:right w:w="12" w:type="dxa"/>
            </w:tcMar>
            <w:vAlign w:val="center"/>
          </w:tcPr>
          <w:p w14:paraId="14C91641">
            <w:pPr>
              <w:keepNext w:val="0"/>
              <w:keepLines w:val="0"/>
              <w:widowControl/>
              <w:suppressLineNumbers w:val="0"/>
              <w:spacing w:line="360" w:lineRule="auto"/>
              <w:jc w:val="center"/>
              <w:textAlignment w:val="center"/>
              <w:rPr>
                <w:rFonts w:hint="eastAsia" w:ascii="宋体" w:hAnsi="宋体" w:eastAsia="宋体" w:cs="宋体"/>
                <w:b/>
                <w:i w:val="0"/>
                <w:color w:val="auto"/>
                <w:sz w:val="32"/>
                <w:szCs w:val="32"/>
                <w:u w:val="none"/>
              </w:rPr>
            </w:pPr>
            <w:r>
              <w:rPr>
                <w:rFonts w:hint="eastAsia" w:ascii="Arial Unicode MS" w:hAnsi="Arial Unicode MS" w:eastAsia="Arial Unicode MS" w:cs="Arial Unicode MS"/>
                <w:b w:val="0"/>
                <w:bCs/>
                <w:color w:val="auto"/>
                <w:kern w:val="0"/>
                <w:sz w:val="44"/>
                <w:szCs w:val="44"/>
                <w:lang w:val="en-US" w:eastAsia="zh-CN" w:bidi="ar-SA"/>
              </w:rPr>
              <w:t>许昌市建安区2024年教师培训工作安排表</w:t>
            </w:r>
          </w:p>
        </w:tc>
      </w:tr>
      <w:tr w14:paraId="3BF6C1F8">
        <w:tblPrEx>
          <w:tblCellMar>
            <w:top w:w="0" w:type="dxa"/>
            <w:left w:w="0" w:type="dxa"/>
            <w:bottom w:w="0" w:type="dxa"/>
            <w:right w:w="0" w:type="dxa"/>
          </w:tblCellMar>
        </w:tblPrEx>
        <w:trPr>
          <w:trHeight w:val="629" w:hRule="atLeast"/>
        </w:trPr>
        <w:tc>
          <w:tcPr>
            <w:tcW w:w="6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9DB787">
            <w:pPr>
              <w:keepNext w:val="0"/>
              <w:keepLines w:val="0"/>
              <w:widowControl/>
              <w:suppressLineNumbers w:val="0"/>
              <w:jc w:val="center"/>
              <w:textAlignment w:val="center"/>
              <w:rPr>
                <w:rFonts w:hint="eastAsia" w:ascii="宋体" w:hAnsi="宋体" w:eastAsia="宋体" w:cs="宋体"/>
                <w:b/>
                <w:bCs/>
                <w:i w:val="0"/>
                <w:color w:val="auto"/>
                <w:sz w:val="32"/>
                <w:szCs w:val="32"/>
                <w:u w:val="none"/>
              </w:rPr>
            </w:pPr>
            <w:r>
              <w:rPr>
                <w:rFonts w:hint="eastAsia" w:ascii="宋体" w:hAnsi="宋体" w:eastAsia="宋体" w:cs="宋体"/>
                <w:b/>
                <w:bCs/>
                <w:i w:val="0"/>
                <w:color w:val="auto"/>
                <w:kern w:val="0"/>
                <w:sz w:val="32"/>
                <w:szCs w:val="32"/>
                <w:u w:val="none"/>
                <w:lang w:val="en-US" w:eastAsia="zh-CN" w:bidi="ar"/>
              </w:rPr>
              <w:t>序号</w:t>
            </w:r>
          </w:p>
        </w:tc>
        <w:tc>
          <w:tcPr>
            <w:tcW w:w="4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8FBBF1">
            <w:pPr>
              <w:keepNext w:val="0"/>
              <w:keepLines w:val="0"/>
              <w:widowControl/>
              <w:suppressLineNumbers w:val="0"/>
              <w:jc w:val="center"/>
              <w:textAlignment w:val="center"/>
              <w:rPr>
                <w:rFonts w:hint="eastAsia" w:ascii="宋体" w:hAnsi="宋体" w:eastAsia="宋体" w:cs="宋体"/>
                <w:b/>
                <w:bCs/>
                <w:i w:val="0"/>
                <w:color w:val="auto"/>
                <w:sz w:val="32"/>
                <w:szCs w:val="32"/>
                <w:u w:val="none"/>
              </w:rPr>
            </w:pPr>
            <w:r>
              <w:rPr>
                <w:rFonts w:hint="eastAsia" w:ascii="宋体" w:hAnsi="宋体" w:eastAsia="宋体" w:cs="宋体"/>
                <w:b/>
                <w:bCs/>
                <w:i w:val="0"/>
                <w:caps w:val="0"/>
                <w:color w:val="auto"/>
                <w:spacing w:val="24"/>
                <w:sz w:val="32"/>
                <w:szCs w:val="32"/>
                <w:shd w:val="clear" w:color="auto" w:fill="FFFFFF"/>
                <w:lang w:val="en-US" w:eastAsia="zh-CN"/>
              </w:rPr>
              <w:t>培训项目名称</w:t>
            </w:r>
          </w:p>
        </w:tc>
        <w:tc>
          <w:tcPr>
            <w:tcW w:w="1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2F41DB">
            <w:pPr>
              <w:keepNext w:val="0"/>
              <w:keepLines w:val="0"/>
              <w:widowControl/>
              <w:suppressLineNumbers w:val="0"/>
              <w:jc w:val="center"/>
              <w:textAlignment w:val="center"/>
              <w:rPr>
                <w:rFonts w:hint="eastAsia" w:ascii="宋体" w:hAnsi="宋体" w:eastAsia="宋体" w:cs="宋体"/>
                <w:b/>
                <w:bCs/>
                <w:i w:val="0"/>
                <w:caps w:val="0"/>
                <w:color w:val="auto"/>
                <w:spacing w:val="24"/>
                <w:sz w:val="32"/>
                <w:szCs w:val="32"/>
                <w:shd w:val="clear" w:color="auto" w:fill="FFFFFF"/>
                <w:lang w:val="en-US" w:eastAsia="zh-CN"/>
              </w:rPr>
            </w:pPr>
            <w:r>
              <w:rPr>
                <w:rFonts w:hint="eastAsia" w:ascii="宋体" w:hAnsi="宋体" w:cs="宋体"/>
                <w:b/>
                <w:bCs/>
                <w:i w:val="0"/>
                <w:caps w:val="0"/>
                <w:color w:val="auto"/>
                <w:spacing w:val="24"/>
                <w:sz w:val="32"/>
                <w:szCs w:val="32"/>
                <w:shd w:val="clear" w:color="auto" w:fill="FFFFFF"/>
                <w:lang w:val="en-US" w:eastAsia="zh-CN"/>
              </w:rPr>
              <w:t>拟</w:t>
            </w:r>
            <w:r>
              <w:rPr>
                <w:rFonts w:hint="eastAsia" w:ascii="宋体" w:hAnsi="宋体" w:eastAsia="宋体" w:cs="宋体"/>
                <w:b/>
                <w:bCs/>
                <w:i w:val="0"/>
                <w:caps w:val="0"/>
                <w:color w:val="auto"/>
                <w:spacing w:val="24"/>
                <w:sz w:val="32"/>
                <w:szCs w:val="32"/>
                <w:shd w:val="clear" w:color="auto" w:fill="FFFFFF"/>
                <w:lang w:val="en-US" w:eastAsia="zh-CN"/>
              </w:rPr>
              <w:t>培训</w:t>
            </w:r>
          </w:p>
          <w:p w14:paraId="1C69C8B6">
            <w:pPr>
              <w:keepNext w:val="0"/>
              <w:keepLines w:val="0"/>
              <w:widowControl/>
              <w:suppressLineNumbers w:val="0"/>
              <w:jc w:val="center"/>
              <w:textAlignment w:val="center"/>
              <w:rPr>
                <w:rFonts w:hint="eastAsia" w:ascii="宋体" w:hAnsi="宋体" w:eastAsia="宋体" w:cs="宋体"/>
                <w:b/>
                <w:bCs/>
                <w:i w:val="0"/>
                <w:color w:val="auto"/>
                <w:sz w:val="32"/>
                <w:szCs w:val="32"/>
                <w:u w:val="none"/>
              </w:rPr>
            </w:pPr>
            <w:r>
              <w:rPr>
                <w:rFonts w:hint="eastAsia" w:ascii="宋体" w:hAnsi="宋体" w:eastAsia="宋体" w:cs="宋体"/>
                <w:b/>
                <w:bCs/>
                <w:i w:val="0"/>
                <w:caps w:val="0"/>
                <w:color w:val="auto"/>
                <w:spacing w:val="24"/>
                <w:sz w:val="32"/>
                <w:szCs w:val="32"/>
                <w:shd w:val="clear" w:color="auto" w:fill="FFFFFF"/>
                <w:lang w:val="en-US" w:eastAsia="zh-CN"/>
              </w:rPr>
              <w:t>人数</w:t>
            </w:r>
          </w:p>
        </w:tc>
        <w:tc>
          <w:tcPr>
            <w:tcW w:w="36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4E3C7A">
            <w:pPr>
              <w:keepNext w:val="0"/>
              <w:keepLines w:val="0"/>
              <w:widowControl/>
              <w:suppressLineNumbers w:val="0"/>
              <w:jc w:val="center"/>
              <w:textAlignment w:val="center"/>
              <w:rPr>
                <w:rFonts w:hint="eastAsia" w:ascii="宋体" w:hAnsi="宋体" w:eastAsia="宋体" w:cs="宋体"/>
                <w:b/>
                <w:bCs/>
                <w:i w:val="0"/>
                <w:caps w:val="0"/>
                <w:color w:val="auto"/>
                <w:spacing w:val="24"/>
                <w:sz w:val="32"/>
                <w:szCs w:val="32"/>
                <w:shd w:val="clear" w:color="auto" w:fill="FFFFFF"/>
                <w:lang w:val="en-US" w:eastAsia="zh-CN"/>
              </w:rPr>
            </w:pPr>
            <w:r>
              <w:rPr>
                <w:rFonts w:hint="eastAsia" w:ascii="宋体" w:hAnsi="宋体" w:eastAsia="宋体" w:cs="宋体"/>
                <w:b/>
                <w:bCs/>
                <w:i w:val="0"/>
                <w:caps w:val="0"/>
                <w:color w:val="auto"/>
                <w:spacing w:val="24"/>
                <w:sz w:val="32"/>
                <w:szCs w:val="32"/>
                <w:shd w:val="clear" w:color="auto" w:fill="FFFFFF"/>
                <w:lang w:val="en-US" w:eastAsia="zh-CN"/>
              </w:rPr>
              <w:t>培训方式</w:t>
            </w:r>
          </w:p>
        </w:tc>
        <w:tc>
          <w:tcPr>
            <w:tcW w:w="12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82AC49">
            <w:pPr>
              <w:keepNext w:val="0"/>
              <w:keepLines w:val="0"/>
              <w:widowControl/>
              <w:suppressLineNumbers w:val="0"/>
              <w:jc w:val="center"/>
              <w:textAlignment w:val="center"/>
              <w:rPr>
                <w:rFonts w:hint="eastAsia" w:ascii="宋体" w:hAnsi="宋体" w:eastAsia="宋体" w:cs="宋体"/>
                <w:b/>
                <w:bCs/>
                <w:i w:val="0"/>
                <w:caps w:val="0"/>
                <w:color w:val="auto"/>
                <w:spacing w:val="24"/>
                <w:sz w:val="32"/>
                <w:szCs w:val="32"/>
                <w:shd w:val="clear" w:color="auto" w:fill="FFFFFF"/>
                <w:lang w:val="en-US" w:eastAsia="zh-CN"/>
              </w:rPr>
            </w:pPr>
            <w:r>
              <w:rPr>
                <w:rFonts w:hint="eastAsia" w:ascii="宋体" w:hAnsi="宋体" w:cs="宋体"/>
                <w:b/>
                <w:bCs/>
                <w:i w:val="0"/>
                <w:caps w:val="0"/>
                <w:color w:val="auto"/>
                <w:spacing w:val="24"/>
                <w:sz w:val="32"/>
                <w:szCs w:val="32"/>
                <w:shd w:val="clear" w:color="auto" w:fill="FFFFFF"/>
                <w:lang w:val="en-US" w:eastAsia="zh-CN"/>
              </w:rPr>
              <w:t>拟</w:t>
            </w:r>
            <w:r>
              <w:rPr>
                <w:rFonts w:hint="eastAsia" w:ascii="宋体" w:hAnsi="宋体" w:eastAsia="宋体" w:cs="宋体"/>
                <w:b/>
                <w:bCs/>
                <w:i w:val="0"/>
                <w:caps w:val="0"/>
                <w:color w:val="auto"/>
                <w:spacing w:val="24"/>
                <w:sz w:val="32"/>
                <w:szCs w:val="32"/>
                <w:shd w:val="clear" w:color="auto" w:fill="FFFFFF"/>
                <w:lang w:val="en-US" w:eastAsia="zh-CN"/>
              </w:rPr>
              <w:t>培训</w:t>
            </w:r>
          </w:p>
          <w:p w14:paraId="6056289E">
            <w:pPr>
              <w:keepNext w:val="0"/>
              <w:keepLines w:val="0"/>
              <w:widowControl/>
              <w:suppressLineNumbers w:val="0"/>
              <w:jc w:val="center"/>
              <w:textAlignment w:val="center"/>
              <w:rPr>
                <w:rFonts w:hint="eastAsia" w:ascii="宋体" w:hAnsi="宋体" w:eastAsia="宋体" w:cs="宋体"/>
                <w:b/>
                <w:bCs/>
                <w:i w:val="0"/>
                <w:caps w:val="0"/>
                <w:color w:val="auto"/>
                <w:spacing w:val="24"/>
                <w:sz w:val="32"/>
                <w:szCs w:val="32"/>
                <w:shd w:val="clear" w:color="auto" w:fill="FFFFFF"/>
                <w:lang w:val="en-US" w:eastAsia="zh-CN"/>
              </w:rPr>
            </w:pPr>
            <w:r>
              <w:rPr>
                <w:rFonts w:hint="eastAsia" w:ascii="宋体" w:hAnsi="宋体" w:eastAsia="宋体" w:cs="宋体"/>
                <w:b/>
                <w:bCs/>
                <w:i w:val="0"/>
                <w:caps w:val="0"/>
                <w:color w:val="auto"/>
                <w:spacing w:val="24"/>
                <w:sz w:val="32"/>
                <w:szCs w:val="32"/>
                <w:shd w:val="clear" w:color="auto" w:fill="FFFFFF"/>
                <w:lang w:val="en-US" w:eastAsia="zh-CN"/>
              </w:rPr>
              <w:t>时间</w:t>
            </w:r>
          </w:p>
        </w:tc>
        <w:tc>
          <w:tcPr>
            <w:tcW w:w="1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A9B914">
            <w:pPr>
              <w:keepNext w:val="0"/>
              <w:keepLines w:val="0"/>
              <w:widowControl/>
              <w:suppressLineNumbers w:val="0"/>
              <w:jc w:val="center"/>
              <w:textAlignment w:val="center"/>
              <w:rPr>
                <w:rFonts w:hint="eastAsia" w:ascii="宋体" w:hAnsi="宋体" w:eastAsia="宋体" w:cs="宋体"/>
                <w:b/>
                <w:bCs/>
                <w:i w:val="0"/>
                <w:caps w:val="0"/>
                <w:color w:val="auto"/>
                <w:spacing w:val="24"/>
                <w:sz w:val="32"/>
                <w:szCs w:val="32"/>
                <w:shd w:val="clear" w:color="auto" w:fill="FFFFFF"/>
                <w:lang w:val="en-US" w:eastAsia="zh-CN"/>
              </w:rPr>
            </w:pPr>
            <w:r>
              <w:rPr>
                <w:rFonts w:hint="eastAsia" w:ascii="宋体" w:hAnsi="宋体" w:eastAsia="宋体" w:cs="宋体"/>
                <w:b/>
                <w:bCs/>
                <w:i w:val="0"/>
                <w:caps w:val="0"/>
                <w:color w:val="auto"/>
                <w:spacing w:val="24"/>
                <w:sz w:val="32"/>
                <w:szCs w:val="32"/>
                <w:shd w:val="clear" w:color="auto" w:fill="FFFFFF"/>
                <w:lang w:val="en-US" w:eastAsia="zh-CN"/>
              </w:rPr>
              <w:t>培训地点</w:t>
            </w:r>
          </w:p>
        </w:tc>
      </w:tr>
      <w:tr w14:paraId="7D7AAC56">
        <w:tblPrEx>
          <w:tblCellMar>
            <w:top w:w="0" w:type="dxa"/>
            <w:left w:w="0" w:type="dxa"/>
            <w:bottom w:w="0" w:type="dxa"/>
            <w:right w:w="0" w:type="dxa"/>
          </w:tblCellMar>
        </w:tblPrEx>
        <w:trPr>
          <w:trHeight w:val="740" w:hRule="atLeast"/>
        </w:trPr>
        <w:tc>
          <w:tcPr>
            <w:tcW w:w="6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E05B9D5">
            <w:pPr>
              <w:keepNext w:val="0"/>
              <w:keepLines w:val="0"/>
              <w:widowControl/>
              <w:suppressLineNumbers w:val="0"/>
              <w:jc w:val="center"/>
              <w:textAlignment w:val="center"/>
              <w:rPr>
                <w:rFonts w:hint="eastAsia" w:ascii="仿宋_GB2312" w:hAnsi="仿宋_GB2312" w:eastAsia="仿宋_GB2312" w:cs="仿宋_GB2312"/>
                <w:b/>
                <w:bCs/>
                <w:i w:val="0"/>
                <w:color w:val="auto"/>
                <w:spacing w:val="0"/>
                <w:kern w:val="0"/>
                <w:sz w:val="32"/>
                <w:szCs w:val="32"/>
                <w:u w:val="none"/>
                <w:lang w:val="en-US" w:eastAsia="zh-CN" w:bidi="ar"/>
              </w:rPr>
            </w:pPr>
            <w:r>
              <w:rPr>
                <w:rFonts w:hint="eastAsia" w:ascii="仿宋_GB2312" w:hAnsi="仿宋_GB2312" w:eastAsia="仿宋_GB2312" w:cs="仿宋_GB2312"/>
                <w:b/>
                <w:bCs/>
                <w:i w:val="0"/>
                <w:color w:val="auto"/>
                <w:spacing w:val="0"/>
                <w:kern w:val="0"/>
                <w:sz w:val="32"/>
                <w:szCs w:val="32"/>
                <w:u w:val="none"/>
                <w:lang w:val="en-US" w:eastAsia="zh-CN" w:bidi="ar"/>
              </w:rPr>
              <w:t>1</w:t>
            </w:r>
          </w:p>
        </w:tc>
        <w:tc>
          <w:tcPr>
            <w:tcW w:w="4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E2D17E">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区级中小学骨干教师、名师培训</w:t>
            </w:r>
          </w:p>
          <w:p w14:paraId="7F2ECB66">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（第四期）</w:t>
            </w:r>
          </w:p>
        </w:tc>
        <w:tc>
          <w:tcPr>
            <w:tcW w:w="1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715DC2">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300人</w:t>
            </w:r>
          </w:p>
        </w:tc>
        <w:tc>
          <w:tcPr>
            <w:tcW w:w="36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410B69A">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线上研修、线下送教</w:t>
            </w:r>
          </w:p>
        </w:tc>
        <w:tc>
          <w:tcPr>
            <w:tcW w:w="12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C2DABD">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4月</w:t>
            </w:r>
          </w:p>
        </w:tc>
        <w:tc>
          <w:tcPr>
            <w:tcW w:w="1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F111D5">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p>
        </w:tc>
      </w:tr>
      <w:tr w14:paraId="1ED559D4">
        <w:tblPrEx>
          <w:tblCellMar>
            <w:top w:w="0" w:type="dxa"/>
            <w:left w:w="0" w:type="dxa"/>
            <w:bottom w:w="0" w:type="dxa"/>
            <w:right w:w="0" w:type="dxa"/>
          </w:tblCellMar>
        </w:tblPrEx>
        <w:trPr>
          <w:trHeight w:val="792" w:hRule="atLeast"/>
        </w:trPr>
        <w:tc>
          <w:tcPr>
            <w:tcW w:w="6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ED0BD6">
            <w:pPr>
              <w:keepNext w:val="0"/>
              <w:keepLines w:val="0"/>
              <w:widowControl/>
              <w:suppressLineNumbers w:val="0"/>
              <w:jc w:val="center"/>
              <w:textAlignment w:val="center"/>
              <w:rPr>
                <w:rFonts w:hint="eastAsia" w:ascii="仿宋_GB2312" w:hAnsi="仿宋_GB2312" w:eastAsia="仿宋_GB2312" w:cs="仿宋_GB2312"/>
                <w:i w:val="0"/>
                <w:color w:val="auto"/>
                <w:spacing w:val="0"/>
                <w:sz w:val="32"/>
                <w:szCs w:val="32"/>
                <w:u w:val="none"/>
              </w:rPr>
            </w:pPr>
            <w:r>
              <w:rPr>
                <w:rFonts w:hint="eastAsia" w:ascii="仿宋_GB2312" w:hAnsi="仿宋_GB2312" w:eastAsia="仿宋_GB2312" w:cs="仿宋_GB2312"/>
                <w:i w:val="0"/>
                <w:color w:val="auto"/>
                <w:spacing w:val="0"/>
                <w:kern w:val="0"/>
                <w:sz w:val="32"/>
                <w:szCs w:val="32"/>
                <w:u w:val="none"/>
                <w:lang w:val="en-US" w:eastAsia="zh-CN" w:bidi="ar"/>
              </w:rPr>
              <w:t>2</w:t>
            </w:r>
          </w:p>
        </w:tc>
        <w:tc>
          <w:tcPr>
            <w:tcW w:w="4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8FFE16">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小学教师学科素养提升培训</w:t>
            </w:r>
          </w:p>
          <w:p w14:paraId="5640F945">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（语文、数学）</w:t>
            </w:r>
          </w:p>
        </w:tc>
        <w:tc>
          <w:tcPr>
            <w:tcW w:w="1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CE300A7">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400人</w:t>
            </w:r>
          </w:p>
        </w:tc>
        <w:tc>
          <w:tcPr>
            <w:tcW w:w="36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9572EC">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同课异构、专家讲座</w:t>
            </w:r>
          </w:p>
          <w:p w14:paraId="455CBCED">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互动交流</w:t>
            </w:r>
          </w:p>
        </w:tc>
        <w:tc>
          <w:tcPr>
            <w:tcW w:w="12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C942539">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4月</w:t>
            </w:r>
          </w:p>
        </w:tc>
        <w:tc>
          <w:tcPr>
            <w:tcW w:w="1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9B6C71">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p>
        </w:tc>
      </w:tr>
      <w:tr w14:paraId="58916873">
        <w:tblPrEx>
          <w:tblCellMar>
            <w:top w:w="0" w:type="dxa"/>
            <w:left w:w="0" w:type="dxa"/>
            <w:bottom w:w="0" w:type="dxa"/>
            <w:right w:w="0" w:type="dxa"/>
          </w:tblCellMar>
        </w:tblPrEx>
        <w:trPr>
          <w:trHeight w:val="792" w:hRule="atLeast"/>
        </w:trPr>
        <w:tc>
          <w:tcPr>
            <w:tcW w:w="6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66BBAB">
            <w:pPr>
              <w:keepNext w:val="0"/>
              <w:keepLines w:val="0"/>
              <w:widowControl/>
              <w:suppressLineNumbers w:val="0"/>
              <w:jc w:val="center"/>
              <w:textAlignment w:val="center"/>
              <w:rPr>
                <w:rFonts w:hint="eastAsia" w:ascii="仿宋_GB2312" w:hAnsi="仿宋_GB2312" w:eastAsia="仿宋_GB2312" w:cs="仿宋_GB2312"/>
                <w:i w:val="0"/>
                <w:color w:val="auto"/>
                <w:spacing w:val="0"/>
                <w:kern w:val="2"/>
                <w:sz w:val="32"/>
                <w:szCs w:val="32"/>
                <w:u w:val="none"/>
                <w:lang w:val="en-US" w:eastAsia="zh-CN" w:bidi="ar-SA"/>
              </w:rPr>
            </w:pPr>
            <w:r>
              <w:rPr>
                <w:rFonts w:hint="eastAsia" w:ascii="仿宋_GB2312" w:hAnsi="仿宋_GB2312" w:eastAsia="仿宋_GB2312" w:cs="仿宋_GB2312"/>
                <w:i w:val="0"/>
                <w:color w:val="auto"/>
                <w:spacing w:val="0"/>
                <w:kern w:val="0"/>
                <w:sz w:val="32"/>
                <w:szCs w:val="32"/>
                <w:u w:val="none"/>
                <w:lang w:val="en-US" w:eastAsia="zh-CN" w:bidi="ar"/>
              </w:rPr>
              <w:t>3</w:t>
            </w:r>
          </w:p>
        </w:tc>
        <w:tc>
          <w:tcPr>
            <w:tcW w:w="4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564264">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初中数学学科教师培养</w:t>
            </w:r>
          </w:p>
          <w:p w14:paraId="5B955DC3">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（分阶段培育）</w:t>
            </w:r>
          </w:p>
        </w:tc>
        <w:tc>
          <w:tcPr>
            <w:tcW w:w="1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61BB76">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50人</w:t>
            </w:r>
          </w:p>
        </w:tc>
        <w:tc>
          <w:tcPr>
            <w:tcW w:w="36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6B70C0">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集中培训、任务驱动</w:t>
            </w:r>
          </w:p>
          <w:p w14:paraId="2A6CE967">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成果展示</w:t>
            </w:r>
          </w:p>
        </w:tc>
        <w:tc>
          <w:tcPr>
            <w:tcW w:w="12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300323">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全年</w:t>
            </w:r>
          </w:p>
        </w:tc>
        <w:tc>
          <w:tcPr>
            <w:tcW w:w="1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C5CDAF">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p>
        </w:tc>
      </w:tr>
      <w:tr w14:paraId="49ECF777">
        <w:tblPrEx>
          <w:tblCellMar>
            <w:top w:w="0" w:type="dxa"/>
            <w:left w:w="0" w:type="dxa"/>
            <w:bottom w:w="0" w:type="dxa"/>
            <w:right w:w="0" w:type="dxa"/>
          </w:tblCellMar>
        </w:tblPrEx>
        <w:trPr>
          <w:trHeight w:val="792" w:hRule="atLeast"/>
        </w:trPr>
        <w:tc>
          <w:tcPr>
            <w:tcW w:w="6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835CB1">
            <w:pPr>
              <w:keepNext w:val="0"/>
              <w:keepLines w:val="0"/>
              <w:widowControl/>
              <w:suppressLineNumbers w:val="0"/>
              <w:jc w:val="center"/>
              <w:textAlignment w:val="center"/>
              <w:rPr>
                <w:rFonts w:hint="eastAsia" w:ascii="仿宋_GB2312" w:hAnsi="仿宋_GB2312" w:eastAsia="仿宋_GB2312" w:cs="仿宋_GB2312"/>
                <w:i w:val="0"/>
                <w:color w:val="auto"/>
                <w:spacing w:val="0"/>
                <w:kern w:val="2"/>
                <w:sz w:val="32"/>
                <w:szCs w:val="32"/>
                <w:u w:val="none"/>
                <w:lang w:val="en-US" w:eastAsia="zh-CN" w:bidi="ar-SA"/>
              </w:rPr>
            </w:pPr>
            <w:r>
              <w:rPr>
                <w:rFonts w:hint="eastAsia" w:ascii="仿宋_GB2312" w:hAnsi="仿宋_GB2312" w:eastAsia="仿宋_GB2312" w:cs="仿宋_GB2312"/>
                <w:i w:val="0"/>
                <w:color w:val="auto"/>
                <w:spacing w:val="0"/>
                <w:kern w:val="0"/>
                <w:sz w:val="32"/>
                <w:szCs w:val="32"/>
                <w:u w:val="none"/>
                <w:lang w:val="en-US" w:eastAsia="zh-CN" w:bidi="ar"/>
              </w:rPr>
              <w:t>4</w:t>
            </w:r>
          </w:p>
        </w:tc>
        <w:tc>
          <w:tcPr>
            <w:tcW w:w="4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DA261F">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高中教师学科素养提升培训</w:t>
            </w:r>
          </w:p>
          <w:p w14:paraId="148FDE18">
            <w:pPr>
              <w:keepNext w:val="0"/>
              <w:keepLines w:val="0"/>
              <w:widowControl/>
              <w:suppressLineNumbers w:val="0"/>
              <w:jc w:val="center"/>
              <w:textAlignment w:val="center"/>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（分学科）</w:t>
            </w:r>
          </w:p>
        </w:tc>
        <w:tc>
          <w:tcPr>
            <w:tcW w:w="1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108C72">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400人</w:t>
            </w:r>
          </w:p>
        </w:tc>
        <w:tc>
          <w:tcPr>
            <w:tcW w:w="36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7B73AF">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集中培训</w:t>
            </w:r>
          </w:p>
        </w:tc>
        <w:tc>
          <w:tcPr>
            <w:tcW w:w="12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331D94">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4月</w:t>
            </w:r>
          </w:p>
        </w:tc>
        <w:tc>
          <w:tcPr>
            <w:tcW w:w="1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47D2D3">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sz w:val="32"/>
                <w:szCs w:val="32"/>
                <w:shd w:val="clear" w:color="auto" w:fill="FFFFFF"/>
                <w:lang w:val="en-US" w:eastAsia="zh-CN"/>
              </w:rPr>
            </w:pPr>
          </w:p>
        </w:tc>
      </w:tr>
      <w:tr w14:paraId="03609442">
        <w:tblPrEx>
          <w:tblCellMar>
            <w:top w:w="0" w:type="dxa"/>
            <w:left w:w="0" w:type="dxa"/>
            <w:bottom w:w="0" w:type="dxa"/>
            <w:right w:w="0" w:type="dxa"/>
          </w:tblCellMar>
        </w:tblPrEx>
        <w:trPr>
          <w:trHeight w:val="792" w:hRule="atLeast"/>
        </w:trPr>
        <w:tc>
          <w:tcPr>
            <w:tcW w:w="6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69FB7E">
            <w:pPr>
              <w:keepNext w:val="0"/>
              <w:keepLines w:val="0"/>
              <w:widowControl/>
              <w:suppressLineNumbers w:val="0"/>
              <w:jc w:val="center"/>
              <w:textAlignment w:val="center"/>
              <w:rPr>
                <w:rFonts w:hint="eastAsia" w:ascii="仿宋_GB2312" w:hAnsi="仿宋_GB2312" w:eastAsia="仿宋_GB2312" w:cs="仿宋_GB2312"/>
                <w:i w:val="0"/>
                <w:color w:val="auto"/>
                <w:spacing w:val="0"/>
                <w:kern w:val="0"/>
                <w:sz w:val="32"/>
                <w:szCs w:val="32"/>
                <w:u w:val="none"/>
                <w:lang w:val="en-US" w:eastAsia="zh-CN" w:bidi="ar"/>
              </w:rPr>
            </w:pPr>
            <w:r>
              <w:rPr>
                <w:rFonts w:hint="eastAsia" w:ascii="仿宋_GB2312" w:hAnsi="仿宋_GB2312" w:eastAsia="仿宋_GB2312" w:cs="仿宋_GB2312"/>
                <w:i w:val="0"/>
                <w:color w:val="auto"/>
                <w:spacing w:val="0"/>
                <w:kern w:val="0"/>
                <w:sz w:val="32"/>
                <w:szCs w:val="32"/>
                <w:u w:val="none"/>
                <w:lang w:val="en-US" w:eastAsia="zh-CN" w:bidi="ar"/>
              </w:rPr>
              <w:t>5</w:t>
            </w:r>
          </w:p>
        </w:tc>
        <w:tc>
          <w:tcPr>
            <w:tcW w:w="4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8C8311">
            <w:pPr>
              <w:keepNext w:val="0"/>
              <w:keepLines w:val="0"/>
              <w:widowControl/>
              <w:suppressLineNumbers w:val="0"/>
              <w:jc w:val="center"/>
              <w:textAlignment w:val="cente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师德师风建设管理团队</w:t>
            </w:r>
          </w:p>
          <w:p w14:paraId="0AA743F3">
            <w:pPr>
              <w:keepNext w:val="0"/>
              <w:keepLines w:val="0"/>
              <w:widowControl/>
              <w:suppressLineNumbers w:val="0"/>
              <w:jc w:val="center"/>
              <w:textAlignment w:val="cente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专项培训</w:t>
            </w:r>
          </w:p>
        </w:tc>
        <w:tc>
          <w:tcPr>
            <w:tcW w:w="1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E587AE">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200人</w:t>
            </w:r>
          </w:p>
        </w:tc>
        <w:tc>
          <w:tcPr>
            <w:tcW w:w="36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19C86A">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集中培训</w:t>
            </w:r>
          </w:p>
        </w:tc>
        <w:tc>
          <w:tcPr>
            <w:tcW w:w="12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8BE238">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5月</w:t>
            </w:r>
          </w:p>
        </w:tc>
        <w:tc>
          <w:tcPr>
            <w:tcW w:w="1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D18C53">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sz w:val="32"/>
                <w:szCs w:val="32"/>
                <w:shd w:val="clear" w:color="auto" w:fill="FFFFFF"/>
                <w:lang w:val="en-US" w:eastAsia="zh-CN"/>
              </w:rPr>
            </w:pPr>
          </w:p>
        </w:tc>
      </w:tr>
      <w:tr w14:paraId="1D0BD8F1">
        <w:tblPrEx>
          <w:tblCellMar>
            <w:top w:w="0" w:type="dxa"/>
            <w:left w:w="0" w:type="dxa"/>
            <w:bottom w:w="0" w:type="dxa"/>
            <w:right w:w="0" w:type="dxa"/>
          </w:tblCellMar>
        </w:tblPrEx>
        <w:trPr>
          <w:trHeight w:val="689" w:hRule="atLeast"/>
        </w:trPr>
        <w:tc>
          <w:tcPr>
            <w:tcW w:w="6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F46902">
            <w:pPr>
              <w:keepNext w:val="0"/>
              <w:keepLines w:val="0"/>
              <w:widowControl/>
              <w:suppressLineNumbers w:val="0"/>
              <w:jc w:val="center"/>
              <w:textAlignment w:val="center"/>
              <w:rPr>
                <w:rFonts w:hint="eastAsia" w:ascii="仿宋_GB2312" w:hAnsi="仿宋_GB2312" w:eastAsia="仿宋_GB2312" w:cs="仿宋_GB2312"/>
                <w:i w:val="0"/>
                <w:color w:val="auto"/>
                <w:spacing w:val="0"/>
                <w:kern w:val="0"/>
                <w:sz w:val="32"/>
                <w:szCs w:val="32"/>
                <w:u w:val="none"/>
                <w:lang w:val="en-US" w:eastAsia="zh-CN" w:bidi="ar"/>
              </w:rPr>
            </w:pPr>
            <w:r>
              <w:rPr>
                <w:rFonts w:hint="eastAsia" w:ascii="仿宋_GB2312" w:hAnsi="仿宋_GB2312" w:eastAsia="仿宋_GB2312" w:cs="仿宋_GB2312"/>
                <w:i w:val="0"/>
                <w:color w:val="auto"/>
                <w:spacing w:val="0"/>
                <w:kern w:val="0"/>
                <w:sz w:val="32"/>
                <w:szCs w:val="32"/>
                <w:u w:val="none"/>
                <w:lang w:val="en-US" w:eastAsia="zh-CN" w:bidi="ar"/>
              </w:rPr>
              <w:t>6</w:t>
            </w:r>
          </w:p>
        </w:tc>
        <w:tc>
          <w:tcPr>
            <w:tcW w:w="48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474A7C3">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三名工作室主持人</w:t>
            </w:r>
          </w:p>
          <w:p w14:paraId="64EBB701">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及骨干成员培训</w:t>
            </w:r>
          </w:p>
        </w:tc>
        <w:tc>
          <w:tcPr>
            <w:tcW w:w="1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31E9C6">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60人</w:t>
            </w:r>
          </w:p>
        </w:tc>
        <w:tc>
          <w:tcPr>
            <w:tcW w:w="36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0874C8">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集中培训、外出研修</w:t>
            </w:r>
          </w:p>
        </w:tc>
        <w:tc>
          <w:tcPr>
            <w:tcW w:w="12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AC47D6">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5月</w:t>
            </w:r>
          </w:p>
        </w:tc>
        <w:tc>
          <w:tcPr>
            <w:tcW w:w="1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96270F5">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p>
        </w:tc>
      </w:tr>
      <w:tr w14:paraId="0B01D03B">
        <w:tblPrEx>
          <w:tblCellMar>
            <w:top w:w="0" w:type="dxa"/>
            <w:left w:w="0" w:type="dxa"/>
            <w:bottom w:w="0" w:type="dxa"/>
            <w:right w:w="0" w:type="dxa"/>
          </w:tblCellMar>
        </w:tblPrEx>
        <w:trPr>
          <w:trHeight w:val="602" w:hRule="atLeast"/>
        </w:trPr>
        <w:tc>
          <w:tcPr>
            <w:tcW w:w="6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F0E360">
            <w:pPr>
              <w:keepNext w:val="0"/>
              <w:keepLines w:val="0"/>
              <w:widowControl/>
              <w:suppressLineNumbers w:val="0"/>
              <w:jc w:val="center"/>
              <w:textAlignment w:val="center"/>
              <w:rPr>
                <w:rFonts w:hint="eastAsia" w:ascii="仿宋_GB2312" w:hAnsi="仿宋_GB2312" w:eastAsia="仿宋_GB2312" w:cs="仿宋_GB2312"/>
                <w:i w:val="0"/>
                <w:color w:val="auto"/>
                <w:spacing w:val="0"/>
                <w:kern w:val="0"/>
                <w:sz w:val="32"/>
                <w:szCs w:val="32"/>
                <w:u w:val="none"/>
                <w:lang w:val="en-US" w:eastAsia="zh-CN" w:bidi="ar"/>
              </w:rPr>
            </w:pPr>
            <w:r>
              <w:rPr>
                <w:rFonts w:hint="eastAsia" w:ascii="仿宋_GB2312" w:hAnsi="仿宋_GB2312" w:eastAsia="仿宋_GB2312" w:cs="仿宋_GB2312"/>
                <w:i w:val="0"/>
                <w:color w:val="auto"/>
                <w:spacing w:val="0"/>
                <w:kern w:val="0"/>
                <w:sz w:val="32"/>
                <w:szCs w:val="32"/>
                <w:u w:val="none"/>
                <w:lang w:val="en-US" w:eastAsia="zh-CN" w:bidi="ar"/>
              </w:rPr>
              <w:t>7</w:t>
            </w:r>
          </w:p>
        </w:tc>
        <w:tc>
          <w:tcPr>
            <w:tcW w:w="48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465B912">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中小学、幼儿园教师师德师风</w:t>
            </w:r>
          </w:p>
          <w:p w14:paraId="64904355">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培训（全员）</w:t>
            </w:r>
          </w:p>
        </w:tc>
        <w:tc>
          <w:tcPr>
            <w:tcW w:w="1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EA330AF">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全员</w:t>
            </w:r>
          </w:p>
        </w:tc>
        <w:tc>
          <w:tcPr>
            <w:tcW w:w="36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6B2ED9">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线上研修</w:t>
            </w:r>
          </w:p>
        </w:tc>
        <w:tc>
          <w:tcPr>
            <w:tcW w:w="12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A82AEB">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7月</w:t>
            </w:r>
          </w:p>
        </w:tc>
        <w:tc>
          <w:tcPr>
            <w:tcW w:w="1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E3764E">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p>
        </w:tc>
      </w:tr>
      <w:tr w14:paraId="7ACCFBBE">
        <w:tblPrEx>
          <w:tblCellMar>
            <w:top w:w="0" w:type="dxa"/>
            <w:left w:w="0" w:type="dxa"/>
            <w:bottom w:w="0" w:type="dxa"/>
            <w:right w:w="0" w:type="dxa"/>
          </w:tblCellMar>
        </w:tblPrEx>
        <w:trPr>
          <w:trHeight w:val="765" w:hRule="atLeast"/>
        </w:trPr>
        <w:tc>
          <w:tcPr>
            <w:tcW w:w="6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3DE6FF">
            <w:pPr>
              <w:keepNext w:val="0"/>
              <w:keepLines w:val="0"/>
              <w:widowControl/>
              <w:suppressLineNumbers w:val="0"/>
              <w:jc w:val="center"/>
              <w:textAlignment w:val="center"/>
              <w:rPr>
                <w:rFonts w:hint="eastAsia" w:ascii="仿宋_GB2312" w:hAnsi="仿宋_GB2312" w:eastAsia="仿宋_GB2312" w:cs="仿宋_GB2312"/>
                <w:i w:val="0"/>
                <w:color w:val="auto"/>
                <w:spacing w:val="0"/>
                <w:kern w:val="0"/>
                <w:sz w:val="32"/>
                <w:szCs w:val="32"/>
                <w:u w:val="none"/>
                <w:lang w:val="en-US" w:eastAsia="zh-CN" w:bidi="ar"/>
              </w:rPr>
            </w:pPr>
            <w:r>
              <w:rPr>
                <w:rFonts w:hint="eastAsia" w:ascii="仿宋_GB2312" w:hAnsi="仿宋_GB2312" w:eastAsia="仿宋_GB2312" w:cs="仿宋_GB2312"/>
                <w:i w:val="0"/>
                <w:color w:val="auto"/>
                <w:spacing w:val="0"/>
                <w:kern w:val="0"/>
                <w:sz w:val="32"/>
                <w:szCs w:val="32"/>
                <w:u w:val="none"/>
                <w:lang w:val="en-US" w:eastAsia="zh-CN" w:bidi="ar"/>
              </w:rPr>
              <w:t>8</w:t>
            </w:r>
          </w:p>
        </w:tc>
        <w:tc>
          <w:tcPr>
            <w:tcW w:w="48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1DB1F0">
            <w:pPr>
              <w:pStyle w:val="7"/>
              <w:spacing w:before="0" w:beforeAutospacing="0" w:after="0" w:afterAutospacing="0" w:line="520" w:lineRule="exact"/>
              <w:ind w:firstLine="640" w:firstLineChars="200"/>
              <w:jc w:val="both"/>
              <w:rPr>
                <w:rFonts w:hint="eastAsia" w:ascii="仿宋_GB2312" w:hAnsi="仿宋_GB2312" w:eastAsia="仿宋_GB2312" w:cs="仿宋_GB2312"/>
                <w:b w:val="0"/>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中小学思政课教师培训</w:t>
            </w:r>
          </w:p>
        </w:tc>
        <w:tc>
          <w:tcPr>
            <w:tcW w:w="1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678B49">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150人</w:t>
            </w:r>
          </w:p>
        </w:tc>
        <w:tc>
          <w:tcPr>
            <w:tcW w:w="36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52731F">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线上研修、集中培训</w:t>
            </w:r>
          </w:p>
        </w:tc>
        <w:tc>
          <w:tcPr>
            <w:tcW w:w="12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8C85C1">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8月</w:t>
            </w:r>
          </w:p>
        </w:tc>
        <w:tc>
          <w:tcPr>
            <w:tcW w:w="1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0EB077">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p>
        </w:tc>
      </w:tr>
      <w:tr w14:paraId="34A9D8B2">
        <w:tblPrEx>
          <w:tblCellMar>
            <w:top w:w="0" w:type="dxa"/>
            <w:left w:w="0" w:type="dxa"/>
            <w:bottom w:w="0" w:type="dxa"/>
            <w:right w:w="0" w:type="dxa"/>
          </w:tblCellMar>
        </w:tblPrEx>
        <w:trPr>
          <w:trHeight w:val="643" w:hRule="atLeast"/>
        </w:trPr>
        <w:tc>
          <w:tcPr>
            <w:tcW w:w="6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624D78">
            <w:pPr>
              <w:keepNext w:val="0"/>
              <w:keepLines w:val="0"/>
              <w:widowControl/>
              <w:suppressLineNumbers w:val="0"/>
              <w:jc w:val="center"/>
              <w:textAlignment w:val="center"/>
              <w:rPr>
                <w:rFonts w:hint="eastAsia" w:ascii="仿宋_GB2312" w:hAnsi="仿宋_GB2312" w:eastAsia="仿宋_GB2312" w:cs="仿宋_GB2312"/>
                <w:i w:val="0"/>
                <w:color w:val="auto"/>
                <w:spacing w:val="0"/>
                <w:kern w:val="0"/>
                <w:sz w:val="32"/>
                <w:szCs w:val="32"/>
                <w:u w:val="none"/>
                <w:lang w:val="en-US" w:eastAsia="zh-CN" w:bidi="ar"/>
              </w:rPr>
            </w:pPr>
            <w:r>
              <w:rPr>
                <w:rFonts w:hint="eastAsia" w:ascii="仿宋_GB2312" w:hAnsi="仿宋_GB2312" w:eastAsia="仿宋_GB2312" w:cs="仿宋_GB2312"/>
                <w:i w:val="0"/>
                <w:color w:val="auto"/>
                <w:spacing w:val="0"/>
                <w:kern w:val="0"/>
                <w:sz w:val="32"/>
                <w:szCs w:val="32"/>
                <w:u w:val="none"/>
                <w:lang w:val="en-US" w:eastAsia="zh-CN" w:bidi="ar"/>
              </w:rPr>
              <w:t>9</w:t>
            </w:r>
          </w:p>
        </w:tc>
        <w:tc>
          <w:tcPr>
            <w:tcW w:w="48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643962">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新招聘教师岗前培训</w:t>
            </w:r>
          </w:p>
        </w:tc>
        <w:tc>
          <w:tcPr>
            <w:tcW w:w="1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4DA50D">
            <w:pPr>
              <w:jc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约120人</w:t>
            </w:r>
          </w:p>
        </w:tc>
        <w:tc>
          <w:tcPr>
            <w:tcW w:w="36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4C849C">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集中培训</w:t>
            </w:r>
          </w:p>
        </w:tc>
        <w:tc>
          <w:tcPr>
            <w:tcW w:w="12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81F63E">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8月</w:t>
            </w:r>
          </w:p>
        </w:tc>
        <w:tc>
          <w:tcPr>
            <w:tcW w:w="1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DFE806">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p>
        </w:tc>
      </w:tr>
      <w:tr w14:paraId="49F6C26C">
        <w:tblPrEx>
          <w:tblCellMar>
            <w:top w:w="0" w:type="dxa"/>
            <w:left w:w="0" w:type="dxa"/>
            <w:bottom w:w="0" w:type="dxa"/>
            <w:right w:w="0" w:type="dxa"/>
          </w:tblCellMar>
        </w:tblPrEx>
        <w:trPr>
          <w:trHeight w:val="643" w:hRule="atLeast"/>
        </w:trPr>
        <w:tc>
          <w:tcPr>
            <w:tcW w:w="6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F230A5">
            <w:pPr>
              <w:keepNext w:val="0"/>
              <w:keepLines w:val="0"/>
              <w:widowControl/>
              <w:suppressLineNumbers w:val="0"/>
              <w:jc w:val="center"/>
              <w:textAlignment w:val="center"/>
              <w:rPr>
                <w:rFonts w:hint="eastAsia" w:ascii="仿宋_GB2312" w:hAnsi="仿宋_GB2312" w:eastAsia="仿宋_GB2312" w:cs="仿宋_GB2312"/>
                <w:i w:val="0"/>
                <w:color w:val="auto"/>
                <w:spacing w:val="0"/>
                <w:kern w:val="0"/>
                <w:sz w:val="32"/>
                <w:szCs w:val="32"/>
                <w:u w:val="none"/>
                <w:lang w:val="en-US" w:eastAsia="zh-CN" w:bidi="ar"/>
              </w:rPr>
            </w:pPr>
            <w:r>
              <w:rPr>
                <w:rFonts w:hint="eastAsia" w:ascii="仿宋_GB2312" w:hAnsi="仿宋_GB2312" w:eastAsia="仿宋_GB2312" w:cs="仿宋_GB2312"/>
                <w:i w:val="0"/>
                <w:color w:val="auto"/>
                <w:spacing w:val="0"/>
                <w:kern w:val="0"/>
                <w:sz w:val="32"/>
                <w:szCs w:val="32"/>
                <w:u w:val="none"/>
                <w:lang w:val="en-US" w:eastAsia="zh-CN" w:bidi="ar"/>
              </w:rPr>
              <w:t>10</w:t>
            </w:r>
          </w:p>
        </w:tc>
        <w:tc>
          <w:tcPr>
            <w:tcW w:w="48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A246ED">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学科教研组长、教学副校长</w:t>
            </w:r>
          </w:p>
          <w:p w14:paraId="67985168">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业务提升培训</w:t>
            </w:r>
          </w:p>
        </w:tc>
        <w:tc>
          <w:tcPr>
            <w:tcW w:w="1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CB4757">
            <w:pPr>
              <w:jc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200人</w:t>
            </w:r>
          </w:p>
        </w:tc>
        <w:tc>
          <w:tcPr>
            <w:tcW w:w="36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6F8E77">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集中培训</w:t>
            </w:r>
          </w:p>
        </w:tc>
        <w:tc>
          <w:tcPr>
            <w:tcW w:w="12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0BEBDE6">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9月</w:t>
            </w:r>
          </w:p>
        </w:tc>
        <w:tc>
          <w:tcPr>
            <w:tcW w:w="1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FFB245">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p>
        </w:tc>
      </w:tr>
      <w:tr w14:paraId="162643EC">
        <w:tblPrEx>
          <w:tblCellMar>
            <w:top w:w="0" w:type="dxa"/>
            <w:left w:w="0" w:type="dxa"/>
            <w:bottom w:w="0" w:type="dxa"/>
            <w:right w:w="0" w:type="dxa"/>
          </w:tblCellMar>
        </w:tblPrEx>
        <w:trPr>
          <w:trHeight w:val="645" w:hRule="atLeast"/>
        </w:trPr>
        <w:tc>
          <w:tcPr>
            <w:tcW w:w="6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5E1C53">
            <w:pPr>
              <w:keepNext w:val="0"/>
              <w:keepLines w:val="0"/>
              <w:widowControl/>
              <w:suppressLineNumbers w:val="0"/>
              <w:jc w:val="center"/>
              <w:textAlignment w:val="center"/>
              <w:rPr>
                <w:rFonts w:hint="eastAsia" w:ascii="仿宋_GB2312" w:hAnsi="仿宋_GB2312" w:eastAsia="仿宋_GB2312" w:cs="仿宋_GB2312"/>
                <w:i w:val="0"/>
                <w:color w:val="auto"/>
                <w:spacing w:val="0"/>
                <w:kern w:val="0"/>
                <w:sz w:val="32"/>
                <w:szCs w:val="32"/>
                <w:u w:val="none"/>
                <w:lang w:val="en-US" w:eastAsia="zh-CN" w:bidi="ar"/>
              </w:rPr>
            </w:pPr>
            <w:r>
              <w:rPr>
                <w:rFonts w:hint="eastAsia" w:ascii="仿宋_GB2312" w:hAnsi="仿宋_GB2312" w:eastAsia="仿宋_GB2312" w:cs="仿宋_GB2312"/>
                <w:i w:val="0"/>
                <w:color w:val="auto"/>
                <w:spacing w:val="0"/>
                <w:kern w:val="0"/>
                <w:sz w:val="32"/>
                <w:szCs w:val="32"/>
                <w:u w:val="none"/>
                <w:lang w:val="en-US" w:eastAsia="zh-CN" w:bidi="ar"/>
              </w:rPr>
              <w:t>11</w:t>
            </w:r>
          </w:p>
        </w:tc>
        <w:tc>
          <w:tcPr>
            <w:tcW w:w="48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7F98B5">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初中学科教师业务提升培训</w:t>
            </w:r>
          </w:p>
        </w:tc>
        <w:tc>
          <w:tcPr>
            <w:tcW w:w="1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431659">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600人</w:t>
            </w:r>
          </w:p>
        </w:tc>
        <w:tc>
          <w:tcPr>
            <w:tcW w:w="36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29F119">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集中培训</w:t>
            </w:r>
          </w:p>
        </w:tc>
        <w:tc>
          <w:tcPr>
            <w:tcW w:w="12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195BEB">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10月</w:t>
            </w:r>
          </w:p>
        </w:tc>
        <w:tc>
          <w:tcPr>
            <w:tcW w:w="1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18C3D8">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sz w:val="32"/>
                <w:szCs w:val="32"/>
                <w:shd w:val="clear" w:color="auto" w:fill="FFFFFF"/>
                <w:lang w:val="en-US" w:eastAsia="zh-CN"/>
              </w:rPr>
            </w:pPr>
          </w:p>
        </w:tc>
      </w:tr>
      <w:tr w14:paraId="194A4EE3">
        <w:tblPrEx>
          <w:tblCellMar>
            <w:top w:w="0" w:type="dxa"/>
            <w:left w:w="0" w:type="dxa"/>
            <w:bottom w:w="0" w:type="dxa"/>
            <w:right w:w="0" w:type="dxa"/>
          </w:tblCellMar>
        </w:tblPrEx>
        <w:trPr>
          <w:trHeight w:val="645" w:hRule="atLeast"/>
        </w:trPr>
        <w:tc>
          <w:tcPr>
            <w:tcW w:w="6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B792909">
            <w:pPr>
              <w:keepNext w:val="0"/>
              <w:keepLines w:val="0"/>
              <w:widowControl/>
              <w:suppressLineNumbers w:val="0"/>
              <w:jc w:val="center"/>
              <w:textAlignment w:val="center"/>
              <w:rPr>
                <w:rFonts w:hint="eastAsia" w:ascii="仿宋_GB2312" w:hAnsi="仿宋_GB2312" w:eastAsia="仿宋_GB2312" w:cs="仿宋_GB2312"/>
                <w:i w:val="0"/>
                <w:color w:val="auto"/>
                <w:spacing w:val="0"/>
                <w:kern w:val="2"/>
                <w:sz w:val="32"/>
                <w:szCs w:val="32"/>
                <w:u w:val="none"/>
                <w:lang w:val="en-US" w:eastAsia="zh-CN" w:bidi="ar-SA"/>
              </w:rPr>
            </w:pPr>
            <w:r>
              <w:rPr>
                <w:rFonts w:hint="eastAsia" w:ascii="仿宋_GB2312" w:hAnsi="仿宋_GB2312" w:eastAsia="仿宋_GB2312" w:cs="仿宋_GB2312"/>
                <w:i w:val="0"/>
                <w:color w:val="auto"/>
                <w:spacing w:val="0"/>
                <w:kern w:val="0"/>
                <w:sz w:val="32"/>
                <w:szCs w:val="32"/>
                <w:u w:val="none"/>
                <w:lang w:val="en-US" w:eastAsia="zh-CN" w:bidi="ar"/>
              </w:rPr>
              <w:t>12</w:t>
            </w:r>
          </w:p>
        </w:tc>
        <w:tc>
          <w:tcPr>
            <w:tcW w:w="48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8C3564C">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全区中小学校长业务能力提升</w:t>
            </w:r>
          </w:p>
          <w:p w14:paraId="1C859566">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培训班</w:t>
            </w:r>
          </w:p>
        </w:tc>
        <w:tc>
          <w:tcPr>
            <w:tcW w:w="1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EEB78B">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95人</w:t>
            </w:r>
          </w:p>
        </w:tc>
        <w:tc>
          <w:tcPr>
            <w:tcW w:w="36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508C0D">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集中培训、外出研修</w:t>
            </w:r>
          </w:p>
        </w:tc>
        <w:tc>
          <w:tcPr>
            <w:tcW w:w="12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AB4012">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10月</w:t>
            </w:r>
          </w:p>
        </w:tc>
        <w:tc>
          <w:tcPr>
            <w:tcW w:w="1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736187">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p>
        </w:tc>
      </w:tr>
      <w:tr w14:paraId="5C33661C">
        <w:tblPrEx>
          <w:tblCellMar>
            <w:top w:w="0" w:type="dxa"/>
            <w:left w:w="0" w:type="dxa"/>
            <w:bottom w:w="0" w:type="dxa"/>
            <w:right w:w="0" w:type="dxa"/>
          </w:tblCellMar>
        </w:tblPrEx>
        <w:trPr>
          <w:trHeight w:val="817" w:hRule="atLeast"/>
        </w:trPr>
        <w:tc>
          <w:tcPr>
            <w:tcW w:w="6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EA03A3">
            <w:pPr>
              <w:keepNext w:val="0"/>
              <w:keepLines w:val="0"/>
              <w:widowControl/>
              <w:suppressLineNumbers w:val="0"/>
              <w:jc w:val="center"/>
              <w:textAlignment w:val="center"/>
              <w:rPr>
                <w:rFonts w:hint="eastAsia" w:ascii="仿宋_GB2312" w:hAnsi="仿宋_GB2312" w:eastAsia="仿宋_GB2312" w:cs="仿宋_GB2312"/>
                <w:i w:val="0"/>
                <w:color w:val="auto"/>
                <w:spacing w:val="0"/>
                <w:kern w:val="0"/>
                <w:sz w:val="32"/>
                <w:szCs w:val="32"/>
                <w:u w:val="none"/>
                <w:lang w:val="en-US" w:eastAsia="zh-CN" w:bidi="ar"/>
              </w:rPr>
            </w:pPr>
            <w:r>
              <w:rPr>
                <w:rFonts w:hint="eastAsia" w:ascii="仿宋_GB2312" w:hAnsi="仿宋_GB2312" w:eastAsia="仿宋_GB2312" w:cs="仿宋_GB2312"/>
                <w:i w:val="0"/>
                <w:color w:val="auto"/>
                <w:spacing w:val="0"/>
                <w:kern w:val="0"/>
                <w:sz w:val="32"/>
                <w:szCs w:val="32"/>
                <w:u w:val="none"/>
                <w:lang w:val="en-US" w:eastAsia="zh-CN" w:bidi="ar"/>
              </w:rPr>
              <w:t>13</w:t>
            </w:r>
          </w:p>
        </w:tc>
        <w:tc>
          <w:tcPr>
            <w:tcW w:w="48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39FBA74">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中小学体育、美育教师及社团活动培训</w:t>
            </w:r>
          </w:p>
        </w:tc>
        <w:tc>
          <w:tcPr>
            <w:tcW w:w="1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581C9B">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200人</w:t>
            </w:r>
          </w:p>
        </w:tc>
        <w:tc>
          <w:tcPr>
            <w:tcW w:w="36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5A8E49">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集中培训、实践课程</w:t>
            </w:r>
          </w:p>
        </w:tc>
        <w:tc>
          <w:tcPr>
            <w:tcW w:w="12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EB14B0">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11月</w:t>
            </w:r>
          </w:p>
        </w:tc>
        <w:tc>
          <w:tcPr>
            <w:tcW w:w="1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862D44">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p>
        </w:tc>
      </w:tr>
      <w:tr w14:paraId="20470FF0">
        <w:tblPrEx>
          <w:tblCellMar>
            <w:top w:w="0" w:type="dxa"/>
            <w:left w:w="0" w:type="dxa"/>
            <w:bottom w:w="0" w:type="dxa"/>
            <w:right w:w="0" w:type="dxa"/>
          </w:tblCellMar>
        </w:tblPrEx>
        <w:trPr>
          <w:trHeight w:val="1027" w:hRule="atLeast"/>
        </w:trPr>
        <w:tc>
          <w:tcPr>
            <w:tcW w:w="6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1F840A">
            <w:pPr>
              <w:keepNext w:val="0"/>
              <w:keepLines w:val="0"/>
              <w:widowControl/>
              <w:suppressLineNumbers w:val="0"/>
              <w:jc w:val="center"/>
              <w:textAlignment w:val="center"/>
              <w:rPr>
                <w:rFonts w:hint="eastAsia" w:ascii="仿宋_GB2312" w:hAnsi="仿宋_GB2312" w:eastAsia="仿宋_GB2312" w:cs="仿宋_GB2312"/>
                <w:i w:val="0"/>
                <w:color w:val="auto"/>
                <w:spacing w:val="0"/>
                <w:kern w:val="0"/>
                <w:sz w:val="32"/>
                <w:szCs w:val="32"/>
                <w:u w:val="none"/>
                <w:lang w:val="en-US" w:eastAsia="zh-CN" w:bidi="ar"/>
              </w:rPr>
            </w:pPr>
            <w:r>
              <w:rPr>
                <w:rFonts w:hint="eastAsia" w:ascii="仿宋_GB2312" w:hAnsi="仿宋_GB2312" w:eastAsia="仿宋_GB2312" w:cs="仿宋_GB2312"/>
                <w:i w:val="0"/>
                <w:color w:val="auto"/>
                <w:spacing w:val="0"/>
                <w:kern w:val="0"/>
                <w:sz w:val="32"/>
                <w:szCs w:val="32"/>
                <w:u w:val="none"/>
                <w:lang w:val="en-US" w:eastAsia="zh-CN" w:bidi="ar"/>
              </w:rPr>
              <w:t>14</w:t>
            </w:r>
          </w:p>
        </w:tc>
        <w:tc>
          <w:tcPr>
            <w:tcW w:w="48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4768DE5">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中小学及幼儿园教师继续教育</w:t>
            </w:r>
          </w:p>
          <w:p w14:paraId="1E54F58E">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岗位培训</w:t>
            </w:r>
          </w:p>
        </w:tc>
        <w:tc>
          <w:tcPr>
            <w:tcW w:w="1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7F0334">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全员</w:t>
            </w:r>
          </w:p>
        </w:tc>
        <w:tc>
          <w:tcPr>
            <w:tcW w:w="36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D73867">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线上研修</w:t>
            </w:r>
          </w:p>
        </w:tc>
        <w:tc>
          <w:tcPr>
            <w:tcW w:w="12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DC753B">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10月</w:t>
            </w:r>
          </w:p>
        </w:tc>
        <w:tc>
          <w:tcPr>
            <w:tcW w:w="19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F713D9">
            <w:pPr>
              <w:keepNext w:val="0"/>
              <w:keepLines w:val="0"/>
              <w:widowControl/>
              <w:suppressLineNumbers w:val="0"/>
              <w:jc w:val="center"/>
              <w:textAlignment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p>
        </w:tc>
      </w:tr>
    </w:tbl>
    <w:p w14:paraId="7A933B19">
      <w:pPr>
        <w:spacing w:line="520" w:lineRule="exact"/>
        <w:rPr>
          <w:rFonts w:hint="eastAsia" w:ascii="仿宋" w:hAnsi="仿宋" w:eastAsia="仿宋" w:cs="仿宋"/>
          <w:color w:val="auto"/>
          <w:lang w:eastAsia="zh-CN"/>
        </w:rPr>
      </w:pPr>
      <w:r>
        <w:rPr>
          <w:rFonts w:hint="eastAsia" w:ascii="仿宋" w:hAnsi="仿宋" w:eastAsia="仿宋" w:cs="仿宋"/>
          <w:color w:val="auto"/>
          <w:lang w:eastAsia="zh-CN"/>
        </w:rPr>
        <w:t>备注：如培训时间调整，请以实际开班时间为准。</w:t>
      </w:r>
    </w:p>
    <w:sectPr>
      <w:footerReference r:id="rId6" w:type="default"/>
      <w:pgSz w:w="16838" w:h="11906" w:orient="landscape"/>
      <w:pgMar w:top="1135"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36B5CB-AF31-4509-947C-875DDAF1A9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60885B56-128A-4031-9FD7-CCFBC42E1079}"/>
  </w:font>
  <w:font w:name="仿宋">
    <w:panose1 w:val="02010609060101010101"/>
    <w:charset w:val="86"/>
    <w:family w:val="modern"/>
    <w:pitch w:val="default"/>
    <w:sig w:usb0="800002BF" w:usb1="38CF7CFA" w:usb2="00000016" w:usb3="00000000" w:csb0="00040001" w:csb1="00000000"/>
    <w:embedRegular r:id="rId3" w:fontKey="{37030D36-E9A6-407C-81CA-D693E28FBA4E}"/>
  </w:font>
  <w:font w:name="仿宋_GB2312">
    <w:panose1 w:val="02010609030101010101"/>
    <w:charset w:val="86"/>
    <w:family w:val="auto"/>
    <w:pitch w:val="default"/>
    <w:sig w:usb0="00000001" w:usb1="080E0000" w:usb2="00000000" w:usb3="00000000" w:csb0="00040000" w:csb1="00000000"/>
    <w:embedRegular r:id="rId4" w:fontKey="{98E949CB-37E5-495B-9794-A4F5EC3CCB17}"/>
  </w:font>
  <w:font w:name="楷体">
    <w:panose1 w:val="02010609060101010101"/>
    <w:charset w:val="86"/>
    <w:family w:val="modern"/>
    <w:pitch w:val="default"/>
    <w:sig w:usb0="800002BF" w:usb1="38CF7CFA" w:usb2="00000016" w:usb3="00000000" w:csb0="00040001" w:csb1="00000000"/>
    <w:embedRegular r:id="rId5" w:fontKey="{8E82C8B7-5087-4771-AB69-B774D17107CA}"/>
  </w:font>
  <w:font w:name="楷体_GB2312">
    <w:panose1 w:val="02010609030101010101"/>
    <w:charset w:val="86"/>
    <w:family w:val="auto"/>
    <w:pitch w:val="default"/>
    <w:sig w:usb0="00000001" w:usb1="080E0000" w:usb2="00000000" w:usb3="00000000" w:csb0="00040000" w:csb1="00000000"/>
    <w:embedRegular r:id="rId6" w:fontKey="{E5422AA0-810A-4030-82EE-96B124F901F3}"/>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7" w:fontKey="{3F30C808-4378-48A9-94FE-94DBEEAA87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6A10D">
    <w:pPr>
      <w:pStyle w:val="5"/>
      <w:jc w:val="right"/>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3DBC37F">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p w14:paraId="3B7DE48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7E270">
    <w:pPr>
      <w:pStyle w:val="5"/>
      <w:jc w:val="right"/>
    </w:pPr>
    <w:r>
      <w:rPr>
        <w:sz w:val="1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915A4E1">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p w14:paraId="40A4AE31">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MxOTBmODVmNmY1MzYzZDAxZjhkYTUwMDAzZWYwYWUifQ=="/>
  </w:docVars>
  <w:rsids>
    <w:rsidRoot w:val="00EA7D05"/>
    <w:rsid w:val="000700B5"/>
    <w:rsid w:val="000D10A3"/>
    <w:rsid w:val="00144E63"/>
    <w:rsid w:val="002D03FB"/>
    <w:rsid w:val="00397AE3"/>
    <w:rsid w:val="003A01AC"/>
    <w:rsid w:val="003C28DE"/>
    <w:rsid w:val="00425557"/>
    <w:rsid w:val="004A2A04"/>
    <w:rsid w:val="004E6B48"/>
    <w:rsid w:val="005534BE"/>
    <w:rsid w:val="005C5355"/>
    <w:rsid w:val="00632D38"/>
    <w:rsid w:val="0069679D"/>
    <w:rsid w:val="006A675A"/>
    <w:rsid w:val="006B192F"/>
    <w:rsid w:val="006E61ED"/>
    <w:rsid w:val="007228CD"/>
    <w:rsid w:val="00760316"/>
    <w:rsid w:val="00773142"/>
    <w:rsid w:val="007D3356"/>
    <w:rsid w:val="009068D3"/>
    <w:rsid w:val="00924267"/>
    <w:rsid w:val="00AF53EF"/>
    <w:rsid w:val="00B40C9D"/>
    <w:rsid w:val="00B63E1A"/>
    <w:rsid w:val="00BF20D6"/>
    <w:rsid w:val="00C04D4E"/>
    <w:rsid w:val="00D14EAD"/>
    <w:rsid w:val="00D25766"/>
    <w:rsid w:val="00EA7D05"/>
    <w:rsid w:val="00F03A0B"/>
    <w:rsid w:val="00F854EC"/>
    <w:rsid w:val="00F922F6"/>
    <w:rsid w:val="01946285"/>
    <w:rsid w:val="022B42BD"/>
    <w:rsid w:val="03664727"/>
    <w:rsid w:val="03E272F9"/>
    <w:rsid w:val="03F20F4A"/>
    <w:rsid w:val="050D78B7"/>
    <w:rsid w:val="058F7803"/>
    <w:rsid w:val="05D447AD"/>
    <w:rsid w:val="06E116E0"/>
    <w:rsid w:val="074F6F59"/>
    <w:rsid w:val="082575B0"/>
    <w:rsid w:val="09A12316"/>
    <w:rsid w:val="0AD225C9"/>
    <w:rsid w:val="0B386DD4"/>
    <w:rsid w:val="0E4730B1"/>
    <w:rsid w:val="0F6A3810"/>
    <w:rsid w:val="0F740C51"/>
    <w:rsid w:val="10486479"/>
    <w:rsid w:val="1058395F"/>
    <w:rsid w:val="10676584"/>
    <w:rsid w:val="12A57174"/>
    <w:rsid w:val="13F866C4"/>
    <w:rsid w:val="14CC03FA"/>
    <w:rsid w:val="14D728AA"/>
    <w:rsid w:val="15EE05F4"/>
    <w:rsid w:val="16B0519F"/>
    <w:rsid w:val="178A237C"/>
    <w:rsid w:val="19847586"/>
    <w:rsid w:val="1AB9553D"/>
    <w:rsid w:val="1AEE3CC9"/>
    <w:rsid w:val="1C701ABE"/>
    <w:rsid w:val="1D2572EE"/>
    <w:rsid w:val="1DC03AEC"/>
    <w:rsid w:val="1DFA7CB8"/>
    <w:rsid w:val="1E584A3F"/>
    <w:rsid w:val="1E911BEF"/>
    <w:rsid w:val="20CC488E"/>
    <w:rsid w:val="213C4B5E"/>
    <w:rsid w:val="21C1629D"/>
    <w:rsid w:val="21D342CD"/>
    <w:rsid w:val="228C2DF9"/>
    <w:rsid w:val="22EF7FB1"/>
    <w:rsid w:val="23E134EF"/>
    <w:rsid w:val="25895CF9"/>
    <w:rsid w:val="269E759F"/>
    <w:rsid w:val="26E1148B"/>
    <w:rsid w:val="27974FC9"/>
    <w:rsid w:val="27BF771A"/>
    <w:rsid w:val="27D4416A"/>
    <w:rsid w:val="28694090"/>
    <w:rsid w:val="2AA46584"/>
    <w:rsid w:val="2B406E77"/>
    <w:rsid w:val="2DCF0A77"/>
    <w:rsid w:val="2E912BAD"/>
    <w:rsid w:val="307D6932"/>
    <w:rsid w:val="3296737C"/>
    <w:rsid w:val="32EC3440"/>
    <w:rsid w:val="344E51C4"/>
    <w:rsid w:val="3581252F"/>
    <w:rsid w:val="36397BDE"/>
    <w:rsid w:val="36C96603"/>
    <w:rsid w:val="37B630CB"/>
    <w:rsid w:val="37ED15E1"/>
    <w:rsid w:val="39632CBA"/>
    <w:rsid w:val="3B4867B4"/>
    <w:rsid w:val="3B8F3B91"/>
    <w:rsid w:val="3CAA7DC4"/>
    <w:rsid w:val="3D4279CF"/>
    <w:rsid w:val="3EDB5F9E"/>
    <w:rsid w:val="3EDE6C69"/>
    <w:rsid w:val="402F45B7"/>
    <w:rsid w:val="41984EBF"/>
    <w:rsid w:val="42327FC9"/>
    <w:rsid w:val="44166243"/>
    <w:rsid w:val="474F6673"/>
    <w:rsid w:val="47C50A24"/>
    <w:rsid w:val="49557D93"/>
    <w:rsid w:val="49A35C7F"/>
    <w:rsid w:val="4A073EC1"/>
    <w:rsid w:val="4A185460"/>
    <w:rsid w:val="4AA83F0D"/>
    <w:rsid w:val="4B540C21"/>
    <w:rsid w:val="4C5B1FE9"/>
    <w:rsid w:val="4C79769B"/>
    <w:rsid w:val="4D2770F7"/>
    <w:rsid w:val="52B15DDC"/>
    <w:rsid w:val="53E2021C"/>
    <w:rsid w:val="54E070F1"/>
    <w:rsid w:val="55E25056"/>
    <w:rsid w:val="56377B1E"/>
    <w:rsid w:val="56642AFA"/>
    <w:rsid w:val="5686177C"/>
    <w:rsid w:val="56B25101"/>
    <w:rsid w:val="56EC6CC1"/>
    <w:rsid w:val="57854325"/>
    <w:rsid w:val="585F369C"/>
    <w:rsid w:val="5A8E4C59"/>
    <w:rsid w:val="5C1B076F"/>
    <w:rsid w:val="5DBA7173"/>
    <w:rsid w:val="5E3458B0"/>
    <w:rsid w:val="5E8D2F07"/>
    <w:rsid w:val="5F07746E"/>
    <w:rsid w:val="5F2E3510"/>
    <w:rsid w:val="61497D91"/>
    <w:rsid w:val="62393078"/>
    <w:rsid w:val="63002A29"/>
    <w:rsid w:val="63D02FD7"/>
    <w:rsid w:val="63F7657A"/>
    <w:rsid w:val="66736B90"/>
    <w:rsid w:val="673563C3"/>
    <w:rsid w:val="67F04C5E"/>
    <w:rsid w:val="6B9C1EE3"/>
    <w:rsid w:val="6BC23C5D"/>
    <w:rsid w:val="6BD16CB5"/>
    <w:rsid w:val="6D1B23DA"/>
    <w:rsid w:val="6D1D6C3D"/>
    <w:rsid w:val="6EBE5AA4"/>
    <w:rsid w:val="6FE80510"/>
    <w:rsid w:val="72426D37"/>
    <w:rsid w:val="726A3601"/>
    <w:rsid w:val="72FA64CE"/>
    <w:rsid w:val="743F7F4E"/>
    <w:rsid w:val="75037006"/>
    <w:rsid w:val="76762EE2"/>
    <w:rsid w:val="76B94CF9"/>
    <w:rsid w:val="7A826FFD"/>
    <w:rsid w:val="7ABD4810"/>
    <w:rsid w:val="7B253EBC"/>
    <w:rsid w:val="7CB607E0"/>
    <w:rsid w:val="7D474331"/>
    <w:rsid w:val="7FB952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jc w:val="both"/>
    </w:pPr>
    <w:rPr>
      <w:rFonts w:ascii="Calibri" w:hAnsi="Calibri" w:eastAsia="宋体" w:cs="Times New Roman"/>
      <w:kern w:val="2"/>
      <w:sz w:val="32"/>
      <w:szCs w:val="32"/>
      <w:lang w:val="en-US" w:eastAsia="zh-CN" w:bidi="ar-SA"/>
    </w:rPr>
  </w:style>
  <w:style w:type="paragraph" w:styleId="2">
    <w:name w:val="heading 2"/>
    <w:basedOn w:val="3"/>
    <w:next w:val="1"/>
    <w:autoRedefine/>
    <w:unhideWhenUsed/>
    <w:qFormat/>
    <w:uiPriority w:val="9"/>
    <w:pPr>
      <w:keepNext/>
      <w:keepLines/>
      <w:spacing w:line="360" w:lineRule="exact"/>
      <w:outlineLvl w:val="1"/>
    </w:pPr>
    <w:rPr>
      <w:rFonts w:ascii="Cambria" w:hAnsi="Cambria"/>
      <w:bCs/>
      <w:sz w:val="21"/>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toc 2"/>
    <w:basedOn w:val="4"/>
    <w:next w:val="1"/>
    <w:autoRedefine/>
    <w:unhideWhenUsed/>
    <w:qFormat/>
    <w:uiPriority w:val="39"/>
    <w:pPr>
      <w:spacing w:line="360" w:lineRule="auto"/>
      <w:ind w:left="0"/>
      <w:jc w:val="left"/>
    </w:pPr>
    <w:rPr>
      <w:rFonts w:ascii="Calibri" w:hAnsi="Calibri" w:cs="Calibri"/>
      <w:b/>
      <w:smallCaps/>
      <w:sz w:val="24"/>
      <w:szCs w:val="20"/>
    </w:rPr>
  </w:style>
  <w:style w:type="paragraph" w:styleId="4">
    <w:name w:val="table of authorities"/>
    <w:basedOn w:val="1"/>
    <w:next w:val="1"/>
    <w:autoRedefine/>
    <w:unhideWhenUsed/>
    <w:qFormat/>
    <w:uiPriority w:val="99"/>
    <w:pPr>
      <w:ind w:left="420" w:leftChars="200"/>
    </w:pPr>
  </w:style>
  <w:style w:type="paragraph" w:styleId="5">
    <w:name w:val="footer"/>
    <w:basedOn w:val="1"/>
    <w:link w:val="11"/>
    <w:autoRedefine/>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2"/>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autoRedefine/>
    <w:unhideWhenUsed/>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10">
    <w:name w:val="页脚 字符"/>
    <w:basedOn w:val="9"/>
    <w:autoRedefine/>
    <w:semiHidden/>
    <w:qFormat/>
    <w:uiPriority w:val="99"/>
    <w:rPr>
      <w:rFonts w:ascii="Calibri" w:hAnsi="Calibri" w:eastAsia="宋体" w:cs="Times New Roman"/>
      <w:sz w:val="18"/>
      <w:szCs w:val="18"/>
    </w:rPr>
  </w:style>
  <w:style w:type="character" w:customStyle="1" w:styleId="11">
    <w:name w:val="页脚 Char"/>
    <w:link w:val="5"/>
    <w:autoRedefine/>
    <w:qFormat/>
    <w:uiPriority w:val="99"/>
    <w:rPr>
      <w:rFonts w:ascii="Calibri" w:hAnsi="Calibri" w:eastAsia="宋体" w:cs="Times New Roman"/>
      <w:sz w:val="18"/>
      <w:szCs w:val="18"/>
    </w:rPr>
  </w:style>
  <w:style w:type="character" w:customStyle="1" w:styleId="12">
    <w:name w:val="页眉 Char"/>
    <w:basedOn w:val="9"/>
    <w:link w:val="6"/>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6054</Words>
  <Characters>6165</Characters>
  <Lines>50</Lines>
  <Paragraphs>14</Paragraphs>
  <TotalTime>52</TotalTime>
  <ScaleCrop>false</ScaleCrop>
  <LinksUpToDate>false</LinksUpToDate>
  <CharactersWithSpaces>6168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2020-09-28T07:44:00Z</dcterms:created>
  <dc:creator>徐梦华 徐梦华</dc:creator>
  <cp:lastModifiedBy>kiki</cp:lastModifiedBy>
  <cp:lastPrinted>2024-01-25T07:45:00Z</cp:lastPrinted>
  <dcterms:modified xsi:type="dcterms:W3CDTF">2025-01-06T03:31:08Z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28859F9600044AAE89A912C9E2FC1E0D</vt:lpwstr>
  </property>
  <property fmtid="{D5CDD505-2E9C-101B-9397-08002B2CF9AE}" pid="4" name="KSOTemplateDocerSaveRecord">
    <vt:lpwstr>eyJoZGlkIjoiY2MyNWRiNzY4ODQ0NjRkNmM5MDkyODRkZTAwYjg4YWUiLCJ1c2VySWQiOiIzODIwMTkwOTEifQ==</vt:lpwstr>
  </property>
</Properties>
</file>